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F40093" w14:textId="5BA0DD24" w:rsidR="008541D0" w:rsidRDefault="00892781" w:rsidP="00892781">
      <w:pPr>
        <w:spacing w:line="480" w:lineRule="auto"/>
        <w:rPr>
          <w:rFonts w:ascii="Times New Roman" w:hAnsi="Times New Roman" w:cs="Times New Roman"/>
          <w:sz w:val="24"/>
          <w:szCs w:val="24"/>
        </w:rPr>
      </w:pPr>
      <w:r>
        <w:rPr>
          <w:rFonts w:ascii="Times New Roman" w:hAnsi="Times New Roman" w:cs="Times New Roman"/>
          <w:sz w:val="24"/>
          <w:szCs w:val="24"/>
        </w:rPr>
        <w:t>GEOG 375</w:t>
      </w:r>
    </w:p>
    <w:p w14:paraId="4550A284" w14:textId="0F0E927E" w:rsidR="00892781" w:rsidRDefault="00892781" w:rsidP="00892781">
      <w:pPr>
        <w:spacing w:line="480" w:lineRule="auto"/>
        <w:rPr>
          <w:rFonts w:ascii="Times New Roman" w:hAnsi="Times New Roman" w:cs="Times New Roman"/>
          <w:sz w:val="24"/>
          <w:szCs w:val="24"/>
        </w:rPr>
      </w:pPr>
      <w:r>
        <w:rPr>
          <w:rFonts w:ascii="Times New Roman" w:hAnsi="Times New Roman" w:cs="Times New Roman"/>
          <w:sz w:val="24"/>
          <w:szCs w:val="24"/>
        </w:rPr>
        <w:t>Vita Kovalyshyn</w:t>
      </w:r>
    </w:p>
    <w:p w14:paraId="0647ECB4" w14:textId="7E516AF9" w:rsidR="00892781" w:rsidRDefault="00892781" w:rsidP="00892781">
      <w:pPr>
        <w:spacing w:line="480" w:lineRule="auto"/>
        <w:jc w:val="center"/>
        <w:rPr>
          <w:rFonts w:ascii="Times New Roman" w:hAnsi="Times New Roman" w:cs="Times New Roman"/>
          <w:sz w:val="24"/>
          <w:szCs w:val="24"/>
        </w:rPr>
      </w:pPr>
      <w:r>
        <w:rPr>
          <w:rFonts w:ascii="Times New Roman" w:hAnsi="Times New Roman" w:cs="Times New Roman"/>
          <w:sz w:val="24"/>
          <w:szCs w:val="24"/>
        </w:rPr>
        <w:t>Executive Summary</w:t>
      </w:r>
    </w:p>
    <w:p w14:paraId="12BC1606" w14:textId="2853CE59" w:rsidR="00F5603F" w:rsidRPr="00892781" w:rsidRDefault="00892781" w:rsidP="00F5603F">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This project includes </w:t>
      </w:r>
      <w:r w:rsidR="00F5603F">
        <w:rPr>
          <w:rFonts w:ascii="Times New Roman" w:hAnsi="Times New Roman" w:cs="Times New Roman"/>
          <w:sz w:val="24"/>
          <w:szCs w:val="24"/>
        </w:rPr>
        <w:t xml:space="preserve">an ArcGIS Pro map project about Hawaii, with information that can be printed to a series of maps. This is accomplished due to the capability to modify </w:t>
      </w:r>
      <w:r w:rsidR="00F5603F" w:rsidRPr="00194AB7">
        <w:rPr>
          <w:rFonts w:ascii="Times New Roman" w:hAnsi="Times New Roman" w:cs="Times New Roman"/>
          <w:sz w:val="24"/>
          <w:szCs w:val="24"/>
        </w:rPr>
        <w:t>map elements as long as they</w:t>
      </w:r>
      <w:r w:rsidR="00F5603F">
        <w:rPr>
          <w:rFonts w:ascii="Times New Roman" w:hAnsi="Times New Roman" w:cs="Times New Roman"/>
          <w:sz w:val="24"/>
          <w:szCs w:val="24"/>
        </w:rPr>
        <w:t xml:space="preserve"> exist in a map project and</w:t>
      </w:r>
      <w:r w:rsidR="00F5603F" w:rsidRPr="00194AB7">
        <w:rPr>
          <w:rFonts w:ascii="Times New Roman" w:hAnsi="Times New Roman" w:cs="Times New Roman"/>
          <w:sz w:val="24"/>
          <w:szCs w:val="24"/>
        </w:rPr>
        <w:t xml:space="preserve"> are uniquely named through their respective element properties.</w:t>
      </w:r>
      <w:r w:rsidR="00F5603F">
        <w:rPr>
          <w:rFonts w:ascii="Times New Roman" w:hAnsi="Times New Roman" w:cs="Times New Roman"/>
          <w:sz w:val="24"/>
          <w:szCs w:val="24"/>
        </w:rPr>
        <w:t xml:space="preserve"> One of the major issues faced in this project was lea</w:t>
      </w:r>
      <w:r w:rsidR="00BE478D">
        <w:rPr>
          <w:rFonts w:ascii="Times New Roman" w:hAnsi="Times New Roman" w:cs="Times New Roman"/>
          <w:sz w:val="24"/>
          <w:szCs w:val="24"/>
        </w:rPr>
        <w:t>r</w:t>
      </w:r>
      <w:r w:rsidR="00F5603F">
        <w:rPr>
          <w:rFonts w:ascii="Times New Roman" w:hAnsi="Times New Roman" w:cs="Times New Roman"/>
          <w:sz w:val="24"/>
          <w:szCs w:val="24"/>
        </w:rPr>
        <w:t xml:space="preserve">ning to turn layers on and off through python. </w:t>
      </w:r>
      <w:r w:rsidR="00E50101">
        <w:rPr>
          <w:rFonts w:ascii="Times New Roman" w:hAnsi="Times New Roman" w:cs="Times New Roman"/>
          <w:sz w:val="24"/>
          <w:szCs w:val="24"/>
        </w:rPr>
        <w:t xml:space="preserve">Working with map elements was another key element, as </w:t>
      </w:r>
      <w:r w:rsidR="00503517">
        <w:rPr>
          <w:rFonts w:ascii="Times New Roman" w:hAnsi="Times New Roman" w:cs="Times New Roman"/>
          <w:sz w:val="24"/>
          <w:szCs w:val="24"/>
        </w:rPr>
        <w:t>I hoped to modify them from one map to another</w:t>
      </w:r>
      <w:r w:rsidR="00E50101">
        <w:rPr>
          <w:rFonts w:ascii="Times New Roman" w:hAnsi="Times New Roman" w:cs="Times New Roman"/>
          <w:sz w:val="24"/>
          <w:szCs w:val="24"/>
        </w:rPr>
        <w:t>. Another big ste</w:t>
      </w:r>
      <w:r w:rsidR="00503517">
        <w:rPr>
          <w:rFonts w:ascii="Times New Roman" w:hAnsi="Times New Roman" w:cs="Times New Roman"/>
          <w:sz w:val="24"/>
          <w:szCs w:val="24"/>
        </w:rPr>
        <w:t>p</w:t>
      </w:r>
      <w:r w:rsidR="00E50101">
        <w:rPr>
          <w:rFonts w:ascii="Times New Roman" w:hAnsi="Times New Roman" w:cs="Times New Roman"/>
          <w:sz w:val="24"/>
          <w:szCs w:val="24"/>
        </w:rPr>
        <w:t xml:space="preserve"> was zooming in to an extent of a </w:t>
      </w:r>
      <w:r w:rsidR="00503517">
        <w:rPr>
          <w:rFonts w:ascii="Times New Roman" w:hAnsi="Times New Roman" w:cs="Times New Roman"/>
          <w:sz w:val="24"/>
          <w:szCs w:val="24"/>
        </w:rPr>
        <w:t>high-risk</w:t>
      </w:r>
      <w:r w:rsidR="00E50101">
        <w:rPr>
          <w:rFonts w:ascii="Times New Roman" w:hAnsi="Times New Roman" w:cs="Times New Roman"/>
          <w:sz w:val="24"/>
          <w:szCs w:val="24"/>
        </w:rPr>
        <w:t xml:space="preserve"> lava hazard area on the map</w:t>
      </w:r>
      <w:r w:rsidR="00503517">
        <w:rPr>
          <w:rFonts w:ascii="Times New Roman" w:hAnsi="Times New Roman" w:cs="Times New Roman"/>
          <w:sz w:val="24"/>
          <w:szCs w:val="24"/>
        </w:rPr>
        <w:t>, to examine the population located in these areas. Similarly, all maps had to show the location of emergency shelters, however, this step hasn’t been accomplished. The last map required to go back to the previous map extent and show the whole island of Hawaii, turning out as another challenge.</w:t>
      </w:r>
      <w:r w:rsidR="00A46EAE">
        <w:rPr>
          <w:rFonts w:ascii="Times New Roman" w:hAnsi="Times New Roman" w:cs="Times New Roman"/>
          <w:sz w:val="24"/>
          <w:szCs w:val="24"/>
        </w:rPr>
        <w:t xml:space="preserve"> I also experienced a data lock at one point of the project.</w:t>
      </w:r>
    </w:p>
    <w:sectPr w:rsidR="00F5603F" w:rsidRPr="00892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781"/>
    <w:rsid w:val="00114DCE"/>
    <w:rsid w:val="00503517"/>
    <w:rsid w:val="007D5BA5"/>
    <w:rsid w:val="008541D0"/>
    <w:rsid w:val="00892781"/>
    <w:rsid w:val="00A46EAE"/>
    <w:rsid w:val="00BE478D"/>
    <w:rsid w:val="00E50101"/>
    <w:rsid w:val="00F560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3143A"/>
  <w15:chartTrackingRefBased/>
  <w15:docId w15:val="{93305245-20B7-42B7-BC81-E656B926F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1</Pages>
  <Words>146</Words>
  <Characters>837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 Kovalyshyn</dc:creator>
  <cp:keywords/>
  <dc:description/>
  <cp:lastModifiedBy>Vita Kovalyshyn</cp:lastModifiedBy>
  <cp:revision>4</cp:revision>
  <dcterms:created xsi:type="dcterms:W3CDTF">2020-05-20T02:52:00Z</dcterms:created>
  <dcterms:modified xsi:type="dcterms:W3CDTF">2020-05-20T05:37:00Z</dcterms:modified>
</cp:coreProperties>
</file>