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48A82D" w14:textId="1A2808D7" w:rsidR="00FE4F17" w:rsidRPr="00FE4F17" w:rsidRDefault="00FE4F17" w:rsidP="00FE4F17">
      <w:pPr>
        <w:pStyle w:val="NoSpacing"/>
        <w:rPr>
          <w:rFonts w:ascii="Arial" w:hAnsi="Arial" w:cs="Arial"/>
          <w:shd w:val="clear" w:color="auto" w:fill="FFFFFF"/>
        </w:rPr>
      </w:pPr>
      <w:r w:rsidRPr="00FE4F17">
        <w:rPr>
          <w:rFonts w:ascii="Arial" w:hAnsi="Arial" w:cs="Arial"/>
          <w:shd w:val="clear" w:color="auto" w:fill="FFFFFF"/>
        </w:rPr>
        <w:t>Elaine Carlton</w:t>
      </w:r>
    </w:p>
    <w:p w14:paraId="00220F64" w14:textId="3CD7EB05" w:rsidR="00FE4F17" w:rsidRPr="00FE4F17" w:rsidRDefault="00FE4F17" w:rsidP="00FE4F17">
      <w:pPr>
        <w:pStyle w:val="NoSpacing"/>
        <w:rPr>
          <w:rFonts w:ascii="Arial" w:hAnsi="Arial" w:cs="Arial"/>
          <w:shd w:val="clear" w:color="auto" w:fill="FFFFFF"/>
        </w:rPr>
      </w:pPr>
      <w:r w:rsidRPr="00FE4F17">
        <w:rPr>
          <w:rFonts w:ascii="Arial" w:hAnsi="Arial" w:cs="Arial"/>
          <w:shd w:val="clear" w:color="auto" w:fill="FFFFFF"/>
        </w:rPr>
        <w:t>Geog 375, Spring 2018</w:t>
      </w:r>
    </w:p>
    <w:p w14:paraId="14FCAF25" w14:textId="7684B957" w:rsidR="00FE4F17" w:rsidRPr="00FE4F17" w:rsidRDefault="00FE4F17" w:rsidP="00FE4F17">
      <w:pPr>
        <w:pStyle w:val="NoSpacing"/>
        <w:rPr>
          <w:rFonts w:ascii="Arial" w:hAnsi="Arial" w:cs="Arial"/>
          <w:shd w:val="clear" w:color="auto" w:fill="FFFFFF"/>
        </w:rPr>
      </w:pPr>
      <w:r w:rsidRPr="00FE4F17">
        <w:rPr>
          <w:rFonts w:ascii="Arial" w:hAnsi="Arial" w:cs="Arial"/>
          <w:shd w:val="clear" w:color="auto" w:fill="FFFFFF"/>
        </w:rPr>
        <w:t>5/13/2018</w:t>
      </w:r>
    </w:p>
    <w:p w14:paraId="5CC7233C" w14:textId="666C7E9B" w:rsidR="00FE4F17" w:rsidRPr="00FE4F17" w:rsidRDefault="00FE4F17" w:rsidP="00FE4F17">
      <w:pPr>
        <w:pStyle w:val="NoSpacing"/>
        <w:rPr>
          <w:rFonts w:ascii="Arial" w:hAnsi="Arial" w:cs="Arial"/>
          <w:shd w:val="clear" w:color="auto" w:fill="FFFFFF"/>
        </w:rPr>
      </w:pPr>
      <w:r w:rsidRPr="00FE4F17">
        <w:rPr>
          <w:rFonts w:ascii="Arial" w:hAnsi="Arial" w:cs="Arial"/>
          <w:shd w:val="clear" w:color="auto" w:fill="FFFFFF"/>
        </w:rPr>
        <w:t>Crime and Marijuana Dispensaries in Sacramento</w:t>
      </w:r>
    </w:p>
    <w:p w14:paraId="3FCDDA85" w14:textId="77777777" w:rsidR="00FE4F17" w:rsidRPr="00FE4F17" w:rsidRDefault="00FE4F17" w:rsidP="00FE4F17">
      <w:pPr>
        <w:rPr>
          <w:rFonts w:ascii="Arial" w:hAnsi="Arial" w:cs="Arial"/>
          <w:color w:val="000000"/>
          <w:shd w:val="clear" w:color="auto" w:fill="FFFFFF"/>
        </w:rPr>
      </w:pPr>
    </w:p>
    <w:p w14:paraId="252909E3" w14:textId="7BA3308D" w:rsidR="00FE4F17" w:rsidRDefault="00FE4F17" w:rsidP="00FE4F17">
      <w:pPr>
        <w:rPr>
          <w:rFonts w:ascii="Arial" w:hAnsi="Arial" w:cs="Arial"/>
          <w:color w:val="000000"/>
          <w:shd w:val="clear" w:color="auto" w:fill="FFFFFF"/>
        </w:rPr>
      </w:pPr>
      <w:r>
        <w:rPr>
          <w:rFonts w:ascii="Arial" w:hAnsi="Arial" w:cs="Arial"/>
          <w:color w:val="000000"/>
          <w:shd w:val="clear" w:color="auto" w:fill="FFFFFF"/>
        </w:rPr>
        <w:t xml:space="preserve">In November 2017, California State </w:t>
      </w:r>
      <w:r w:rsidRPr="00FE4F17">
        <w:rPr>
          <w:rFonts w:ascii="Arial" w:hAnsi="Arial" w:cs="Arial"/>
          <w:color w:val="000000"/>
          <w:shd w:val="clear" w:color="auto" w:fill="FFFFFF"/>
        </w:rPr>
        <w:t xml:space="preserve">Proposition 64 </w:t>
      </w:r>
      <w:r>
        <w:rPr>
          <w:rFonts w:ascii="Arial" w:hAnsi="Arial" w:cs="Arial"/>
          <w:color w:val="000000"/>
          <w:shd w:val="clear" w:color="auto" w:fill="FFFFFF"/>
        </w:rPr>
        <w:t xml:space="preserve">was passed, making it legal for adults to smoke and possess marijuana starting January 1, 2018.  </w:t>
      </w:r>
      <w:r w:rsidR="00EE1146">
        <w:rPr>
          <w:rFonts w:ascii="Arial" w:hAnsi="Arial" w:cs="Arial"/>
          <w:color w:val="000000"/>
          <w:shd w:val="clear" w:color="auto" w:fill="FFFFFF"/>
        </w:rPr>
        <w:t>The</w:t>
      </w:r>
      <w:r w:rsidR="008C3A92">
        <w:rPr>
          <w:rFonts w:ascii="Arial" w:hAnsi="Arial" w:cs="Arial"/>
          <w:color w:val="000000"/>
          <w:shd w:val="clear" w:color="auto" w:fill="FFFFFF"/>
        </w:rPr>
        <w:t xml:space="preserve"> bill also created the opportunity for marijuana dispensary businesses to open their doors to the public across </w:t>
      </w:r>
      <w:r w:rsidR="00EE1146">
        <w:rPr>
          <w:rFonts w:ascii="Arial" w:hAnsi="Arial" w:cs="Arial"/>
          <w:color w:val="000000"/>
          <w:shd w:val="clear" w:color="auto" w:fill="FFFFFF"/>
        </w:rPr>
        <w:t>California</w:t>
      </w:r>
      <w:r w:rsidR="008C3A92">
        <w:rPr>
          <w:rFonts w:ascii="Arial" w:hAnsi="Arial" w:cs="Arial"/>
          <w:color w:val="000000"/>
          <w:shd w:val="clear" w:color="auto" w:fill="FFFFFF"/>
        </w:rPr>
        <w:t>.  Despite there being strict state laws for these dispensaries to abide by, there are also city ordinances that they must adhere to.  Though some cities are still determining the best course of action concerning these ordinances and their respective communities, there is one primary question that seems to repeat itself, “Is there going to be an increase in crime surrounding these businesses?”.</w:t>
      </w:r>
    </w:p>
    <w:p w14:paraId="66A671C7" w14:textId="1D9DF826" w:rsidR="00EE1146" w:rsidRDefault="008C3A92">
      <w:pPr>
        <w:rPr>
          <w:rFonts w:ascii="Arial" w:hAnsi="Arial" w:cs="Arial"/>
          <w:color w:val="000000"/>
          <w:shd w:val="clear" w:color="auto" w:fill="FFFFFF"/>
        </w:rPr>
      </w:pPr>
      <w:r>
        <w:rPr>
          <w:rFonts w:ascii="Arial" w:hAnsi="Arial" w:cs="Arial"/>
          <w:color w:val="000000"/>
          <w:shd w:val="clear" w:color="auto" w:fill="FFFFFF"/>
        </w:rPr>
        <w:t xml:space="preserve">For my final project I chose to focus on </w:t>
      </w:r>
      <w:r w:rsidR="007366AE">
        <w:rPr>
          <w:rFonts w:ascii="Arial" w:hAnsi="Arial" w:cs="Arial"/>
          <w:color w:val="000000"/>
          <w:shd w:val="clear" w:color="auto" w:fill="FFFFFF"/>
        </w:rPr>
        <w:t xml:space="preserve">2018 </w:t>
      </w:r>
      <w:r>
        <w:rPr>
          <w:rFonts w:ascii="Arial" w:hAnsi="Arial" w:cs="Arial"/>
          <w:color w:val="000000"/>
          <w:shd w:val="clear" w:color="auto" w:fill="FFFFFF"/>
        </w:rPr>
        <w:t>Police Dispatch Calls for Service</w:t>
      </w:r>
      <w:r w:rsidR="0043345F">
        <w:rPr>
          <w:rFonts w:ascii="Arial" w:hAnsi="Arial" w:cs="Arial"/>
          <w:color w:val="000000"/>
          <w:shd w:val="clear" w:color="auto" w:fill="FFFFFF"/>
        </w:rPr>
        <w:t xml:space="preserve"> (CFS)</w:t>
      </w:r>
      <w:r>
        <w:rPr>
          <w:rFonts w:ascii="Arial" w:hAnsi="Arial" w:cs="Arial"/>
          <w:color w:val="000000"/>
          <w:shd w:val="clear" w:color="auto" w:fill="FFFFFF"/>
        </w:rPr>
        <w:t xml:space="preserve"> and their </w:t>
      </w:r>
      <w:r w:rsidR="007366AE">
        <w:rPr>
          <w:rFonts w:ascii="Arial" w:hAnsi="Arial" w:cs="Arial"/>
          <w:color w:val="000000"/>
          <w:shd w:val="clear" w:color="auto" w:fill="FFFFFF"/>
        </w:rPr>
        <w:t>proximity</w:t>
      </w:r>
      <w:r>
        <w:rPr>
          <w:rFonts w:ascii="Arial" w:hAnsi="Arial" w:cs="Arial"/>
          <w:color w:val="000000"/>
          <w:shd w:val="clear" w:color="auto" w:fill="FFFFFF"/>
        </w:rPr>
        <w:t xml:space="preserve"> to marijuana dispensary businesses located within the </w:t>
      </w:r>
      <w:r w:rsidR="00F405D7">
        <w:rPr>
          <w:rFonts w:ascii="Arial" w:hAnsi="Arial" w:cs="Arial"/>
          <w:color w:val="000000"/>
          <w:shd w:val="clear" w:color="auto" w:fill="FFFFFF"/>
        </w:rPr>
        <w:t xml:space="preserve">city of </w:t>
      </w:r>
      <w:r w:rsidR="00EE1146">
        <w:rPr>
          <w:rFonts w:ascii="Arial" w:hAnsi="Arial" w:cs="Arial"/>
          <w:color w:val="000000"/>
          <w:shd w:val="clear" w:color="auto" w:fill="FFFFFF"/>
        </w:rPr>
        <w:t xml:space="preserve">Sacramento </w:t>
      </w:r>
      <w:r>
        <w:rPr>
          <w:rFonts w:ascii="Arial" w:hAnsi="Arial" w:cs="Arial"/>
          <w:color w:val="000000"/>
          <w:shd w:val="clear" w:color="auto" w:fill="FFFFFF"/>
        </w:rPr>
        <w:t>limits</w:t>
      </w:r>
      <w:r w:rsidR="007366AE">
        <w:rPr>
          <w:rFonts w:ascii="Arial" w:hAnsi="Arial" w:cs="Arial"/>
          <w:color w:val="000000"/>
          <w:shd w:val="clear" w:color="auto" w:fill="FFFFFF"/>
        </w:rPr>
        <w:t xml:space="preserve">.  I </w:t>
      </w:r>
      <w:r w:rsidR="00EE1146">
        <w:rPr>
          <w:rFonts w:ascii="Arial" w:hAnsi="Arial" w:cs="Arial"/>
          <w:color w:val="000000"/>
          <w:shd w:val="clear" w:color="auto" w:fill="FFFFFF"/>
        </w:rPr>
        <w:t>chose to focus on</w:t>
      </w:r>
      <w:r w:rsidR="007366AE">
        <w:rPr>
          <w:rFonts w:ascii="Arial" w:hAnsi="Arial" w:cs="Arial"/>
          <w:color w:val="000000"/>
          <w:shd w:val="clear" w:color="auto" w:fill="FFFFFF"/>
        </w:rPr>
        <w:t xml:space="preserve"> 2018 data because it provide</w:t>
      </w:r>
      <w:r w:rsidR="00EE1146">
        <w:rPr>
          <w:rFonts w:ascii="Arial" w:hAnsi="Arial" w:cs="Arial"/>
          <w:color w:val="000000"/>
          <w:shd w:val="clear" w:color="auto" w:fill="FFFFFF"/>
        </w:rPr>
        <w:t>d</w:t>
      </w:r>
      <w:r w:rsidR="007366AE">
        <w:rPr>
          <w:rFonts w:ascii="Arial" w:hAnsi="Arial" w:cs="Arial"/>
          <w:color w:val="000000"/>
          <w:shd w:val="clear" w:color="auto" w:fill="FFFFFF"/>
        </w:rPr>
        <w:t xml:space="preserve"> a more accurate reflection of </w:t>
      </w:r>
      <w:r w:rsidR="00EE1146">
        <w:rPr>
          <w:rFonts w:ascii="Arial" w:hAnsi="Arial" w:cs="Arial"/>
          <w:color w:val="000000"/>
          <w:shd w:val="clear" w:color="auto" w:fill="FFFFFF"/>
        </w:rPr>
        <w:t>potential</w:t>
      </w:r>
      <w:r w:rsidR="007366AE">
        <w:rPr>
          <w:rFonts w:ascii="Arial" w:hAnsi="Arial" w:cs="Arial"/>
          <w:color w:val="000000"/>
          <w:shd w:val="clear" w:color="auto" w:fill="FFFFFF"/>
        </w:rPr>
        <w:t xml:space="preserve"> issues that </w:t>
      </w:r>
      <w:r w:rsidR="00EE1146">
        <w:rPr>
          <w:rFonts w:ascii="Arial" w:hAnsi="Arial" w:cs="Arial"/>
          <w:color w:val="000000"/>
          <w:shd w:val="clear" w:color="auto" w:fill="FFFFFF"/>
        </w:rPr>
        <w:t>could</w:t>
      </w:r>
      <w:r w:rsidR="007366AE">
        <w:rPr>
          <w:rFonts w:ascii="Arial" w:hAnsi="Arial" w:cs="Arial"/>
          <w:color w:val="000000"/>
          <w:shd w:val="clear" w:color="auto" w:fill="FFFFFF"/>
        </w:rPr>
        <w:t xml:space="preserve"> be occurring at dispensaries since the January 1 kick-off date</w:t>
      </w:r>
      <w:r w:rsidR="00EE1146">
        <w:rPr>
          <w:rFonts w:ascii="Arial" w:hAnsi="Arial" w:cs="Arial"/>
          <w:color w:val="000000"/>
          <w:shd w:val="clear" w:color="auto" w:fill="FFFFFF"/>
        </w:rPr>
        <w:t xml:space="preserve">.  </w:t>
      </w:r>
      <w:r w:rsidR="0043345F">
        <w:rPr>
          <w:rFonts w:ascii="Arial" w:hAnsi="Arial" w:cs="Arial"/>
          <w:color w:val="000000"/>
          <w:shd w:val="clear" w:color="auto" w:fill="FFFFFF"/>
        </w:rPr>
        <w:t>The CFS data was narrowed down to within 500 feet of the business address, as a means of focusing on incidents that might be directly related to the dispensary.</w:t>
      </w:r>
    </w:p>
    <w:p w14:paraId="66397304" w14:textId="553845CB" w:rsidR="003F3811" w:rsidRDefault="00EE1146">
      <w:pPr>
        <w:rPr>
          <w:rFonts w:ascii="Arial" w:hAnsi="Arial" w:cs="Arial"/>
          <w:color w:val="000000"/>
          <w:shd w:val="clear" w:color="auto" w:fill="FFFFFF"/>
        </w:rPr>
      </w:pPr>
      <w:r>
        <w:rPr>
          <w:rFonts w:ascii="Arial" w:hAnsi="Arial" w:cs="Arial"/>
          <w:color w:val="000000"/>
          <w:shd w:val="clear" w:color="auto" w:fill="FFFFFF"/>
        </w:rPr>
        <w:t>The Police Dispatch Call for Service data was collected from the City of Sacramento’s Open Data Portal</w:t>
      </w:r>
      <w:r>
        <w:rPr>
          <w:rStyle w:val="FootnoteReference"/>
          <w:rFonts w:ascii="Arial" w:hAnsi="Arial" w:cs="Arial"/>
          <w:color w:val="000000"/>
          <w:shd w:val="clear" w:color="auto" w:fill="FFFFFF"/>
        </w:rPr>
        <w:footnoteReference w:id="1"/>
      </w:r>
      <w:r>
        <w:rPr>
          <w:rFonts w:ascii="Arial" w:hAnsi="Arial" w:cs="Arial"/>
          <w:color w:val="000000"/>
          <w:shd w:val="clear" w:color="auto" w:fill="FFFFFF"/>
        </w:rPr>
        <w:t xml:space="preserve">.  The </w:t>
      </w:r>
      <w:r w:rsidR="00727A3E">
        <w:rPr>
          <w:rFonts w:ascii="Arial" w:hAnsi="Arial" w:cs="Arial"/>
          <w:color w:val="000000"/>
          <w:shd w:val="clear" w:color="auto" w:fill="FFFFFF"/>
        </w:rPr>
        <w:t xml:space="preserve">initial </w:t>
      </w:r>
      <w:r>
        <w:rPr>
          <w:rFonts w:ascii="Arial" w:hAnsi="Arial" w:cs="Arial"/>
          <w:color w:val="000000"/>
          <w:shd w:val="clear" w:color="auto" w:fill="FFFFFF"/>
        </w:rPr>
        <w:t>shap</w:t>
      </w:r>
      <w:r w:rsidR="00727A3E">
        <w:rPr>
          <w:rFonts w:ascii="Arial" w:hAnsi="Arial" w:cs="Arial"/>
          <w:color w:val="000000"/>
          <w:shd w:val="clear" w:color="auto" w:fill="FFFFFF"/>
        </w:rPr>
        <w:t>e</w:t>
      </w:r>
      <w:r>
        <w:rPr>
          <w:rFonts w:ascii="Arial" w:hAnsi="Arial" w:cs="Arial"/>
          <w:color w:val="000000"/>
          <w:shd w:val="clear" w:color="auto" w:fill="FFFFFF"/>
        </w:rPr>
        <w:t>file I downloaded had data from January 1, 2018 – March 13, 2018</w:t>
      </w:r>
      <w:r w:rsidR="00727A3E">
        <w:rPr>
          <w:rFonts w:ascii="Arial" w:hAnsi="Arial" w:cs="Arial"/>
          <w:color w:val="000000"/>
          <w:shd w:val="clear" w:color="auto" w:fill="FFFFFF"/>
        </w:rPr>
        <w:t xml:space="preserve">, so to say the analysis conducted in this report reflects a true Year to Date explanation of events would be </w:t>
      </w:r>
      <w:r w:rsidR="005358DA">
        <w:rPr>
          <w:rFonts w:ascii="Arial" w:hAnsi="Arial" w:cs="Arial"/>
          <w:color w:val="000000"/>
          <w:shd w:val="clear" w:color="auto" w:fill="FFFFFF"/>
        </w:rPr>
        <w:t>inaccurate</w:t>
      </w:r>
      <w:r w:rsidR="00727A3E">
        <w:rPr>
          <w:rFonts w:ascii="Arial" w:hAnsi="Arial" w:cs="Arial"/>
          <w:color w:val="000000"/>
          <w:shd w:val="clear" w:color="auto" w:fill="FFFFFF"/>
        </w:rPr>
        <w:t xml:space="preserve">.  As will be discussed later in this report, there are </w:t>
      </w:r>
      <w:r w:rsidR="008E5BED">
        <w:rPr>
          <w:rFonts w:ascii="Arial" w:hAnsi="Arial" w:cs="Arial"/>
          <w:color w:val="000000"/>
          <w:shd w:val="clear" w:color="auto" w:fill="FFFFFF"/>
        </w:rPr>
        <w:t xml:space="preserve">also </w:t>
      </w:r>
      <w:r w:rsidR="00727A3E">
        <w:rPr>
          <w:rFonts w:ascii="Arial" w:hAnsi="Arial" w:cs="Arial"/>
          <w:color w:val="000000"/>
          <w:shd w:val="clear" w:color="auto" w:fill="FFFFFF"/>
        </w:rPr>
        <w:t>other factors that hindered a thorough analysis of crime related to marijuana dispensaries.</w:t>
      </w:r>
    </w:p>
    <w:p w14:paraId="0BE7B2F4" w14:textId="211443B4" w:rsidR="00727A3E" w:rsidRDefault="00727A3E">
      <w:pPr>
        <w:rPr>
          <w:rFonts w:ascii="Arial" w:hAnsi="Arial" w:cs="Arial"/>
          <w:color w:val="000000"/>
          <w:shd w:val="clear" w:color="auto" w:fill="FFFFFF"/>
        </w:rPr>
      </w:pPr>
      <w:r>
        <w:rPr>
          <w:rFonts w:ascii="Arial" w:hAnsi="Arial" w:cs="Arial"/>
          <w:color w:val="000000"/>
          <w:shd w:val="clear" w:color="auto" w:fill="FFFFFF"/>
        </w:rPr>
        <w:t>The remaining data I collected for this project included a list of licensed marijuana dispensary businesses obtained from the City of Sacramento’s Office of Cannabis Policy and Enforcement website</w:t>
      </w:r>
      <w:r>
        <w:rPr>
          <w:rStyle w:val="FootnoteReference"/>
          <w:rFonts w:ascii="Arial" w:hAnsi="Arial" w:cs="Arial"/>
          <w:color w:val="000000"/>
          <w:shd w:val="clear" w:color="auto" w:fill="FFFFFF"/>
        </w:rPr>
        <w:footnoteReference w:id="2"/>
      </w:r>
      <w:r>
        <w:rPr>
          <w:rFonts w:ascii="Arial" w:hAnsi="Arial" w:cs="Arial"/>
          <w:color w:val="000000"/>
          <w:shd w:val="clear" w:color="auto" w:fill="FFFFFF"/>
        </w:rPr>
        <w:t xml:space="preserve">, </w:t>
      </w:r>
      <w:r w:rsidR="005358DA">
        <w:rPr>
          <w:rFonts w:ascii="Arial" w:hAnsi="Arial" w:cs="Arial"/>
          <w:color w:val="000000"/>
          <w:shd w:val="clear" w:color="auto" w:fill="FFFFFF"/>
        </w:rPr>
        <w:t xml:space="preserve">and </w:t>
      </w:r>
      <w:r>
        <w:rPr>
          <w:rFonts w:ascii="Arial" w:hAnsi="Arial" w:cs="Arial"/>
          <w:color w:val="000000"/>
          <w:shd w:val="clear" w:color="auto" w:fill="FFFFFF"/>
        </w:rPr>
        <w:t>a Centerline shapefile from the Sacramento County Open Data Hub</w:t>
      </w:r>
      <w:r>
        <w:rPr>
          <w:rStyle w:val="FootnoteReference"/>
          <w:rFonts w:ascii="Arial" w:hAnsi="Arial" w:cs="Arial"/>
          <w:color w:val="000000"/>
          <w:shd w:val="clear" w:color="auto" w:fill="FFFFFF"/>
        </w:rPr>
        <w:footnoteReference w:id="3"/>
      </w:r>
      <w:r w:rsidR="005358DA">
        <w:rPr>
          <w:rFonts w:ascii="Arial" w:hAnsi="Arial" w:cs="Arial"/>
          <w:color w:val="000000"/>
          <w:shd w:val="clear" w:color="auto" w:fill="FFFFFF"/>
        </w:rPr>
        <w:t xml:space="preserve">.  </w:t>
      </w:r>
      <w:r w:rsidR="0043345F">
        <w:rPr>
          <w:rFonts w:ascii="Arial" w:hAnsi="Arial" w:cs="Arial"/>
          <w:color w:val="000000"/>
          <w:shd w:val="clear" w:color="auto" w:fill="FFFFFF"/>
        </w:rPr>
        <w:t>ESRI’s “World Light Gray Canvas Base” base</w:t>
      </w:r>
      <w:r w:rsidR="00606F63">
        <w:rPr>
          <w:rFonts w:ascii="Arial" w:hAnsi="Arial" w:cs="Arial"/>
          <w:color w:val="000000"/>
          <w:shd w:val="clear" w:color="auto" w:fill="FFFFFF"/>
        </w:rPr>
        <w:t xml:space="preserve"> </w:t>
      </w:r>
      <w:r w:rsidR="0043345F">
        <w:rPr>
          <w:rFonts w:ascii="Arial" w:hAnsi="Arial" w:cs="Arial"/>
          <w:color w:val="000000"/>
          <w:shd w:val="clear" w:color="auto" w:fill="FFFFFF"/>
        </w:rPr>
        <w:t>map was used for geographic reference.</w:t>
      </w:r>
    </w:p>
    <w:p w14:paraId="18F222FA" w14:textId="1C3482E0" w:rsidR="00D66771" w:rsidRDefault="0043345F">
      <w:pPr>
        <w:rPr>
          <w:rFonts w:ascii="Arial" w:hAnsi="Arial" w:cs="Arial"/>
          <w:color w:val="000000"/>
          <w:shd w:val="clear" w:color="auto" w:fill="FFFFFF"/>
        </w:rPr>
      </w:pPr>
      <w:r>
        <w:rPr>
          <w:rFonts w:ascii="Arial" w:hAnsi="Arial" w:cs="Arial"/>
          <w:color w:val="000000"/>
          <w:shd w:val="clear" w:color="auto" w:fill="FFFFFF"/>
        </w:rPr>
        <w:t xml:space="preserve">The first hurdle I faced with this project was </w:t>
      </w:r>
      <w:r w:rsidR="00BF496C">
        <w:rPr>
          <w:rFonts w:ascii="Arial" w:hAnsi="Arial" w:cs="Arial"/>
          <w:color w:val="000000"/>
          <w:shd w:val="clear" w:color="auto" w:fill="FFFFFF"/>
        </w:rPr>
        <w:t>geocoding</w:t>
      </w:r>
      <w:r>
        <w:rPr>
          <w:rFonts w:ascii="Arial" w:hAnsi="Arial" w:cs="Arial"/>
          <w:color w:val="000000"/>
          <w:shd w:val="clear" w:color="auto" w:fill="FFFFFF"/>
        </w:rPr>
        <w:t xml:space="preserve"> the list of marijuana dispensaries into ArcGIS from an excel document.  Initially I attempted to write a </w:t>
      </w:r>
      <w:r w:rsidR="002F23A8">
        <w:rPr>
          <w:rFonts w:ascii="Arial" w:hAnsi="Arial" w:cs="Arial"/>
          <w:color w:val="000000"/>
          <w:shd w:val="clear" w:color="auto" w:fill="FFFFFF"/>
        </w:rPr>
        <w:t>P</w:t>
      </w:r>
      <w:r>
        <w:rPr>
          <w:rFonts w:ascii="Arial" w:hAnsi="Arial" w:cs="Arial"/>
          <w:color w:val="000000"/>
          <w:shd w:val="clear" w:color="auto" w:fill="FFFFFF"/>
        </w:rPr>
        <w:t xml:space="preserve">ython script using the command </w:t>
      </w:r>
      <w:proofErr w:type="spellStart"/>
      <w:r>
        <w:rPr>
          <w:rFonts w:ascii="Arial" w:hAnsi="Arial" w:cs="Arial"/>
          <w:color w:val="000000"/>
          <w:shd w:val="clear" w:color="auto" w:fill="FFFFFF"/>
        </w:rPr>
        <w:t>geocodeAddresses_geocoding</w:t>
      </w:r>
      <w:proofErr w:type="spellEnd"/>
      <w:r w:rsidR="00BF496C">
        <w:rPr>
          <w:rFonts w:ascii="Arial" w:hAnsi="Arial" w:cs="Arial"/>
          <w:color w:val="000000"/>
          <w:shd w:val="clear" w:color="auto" w:fill="FFFFFF"/>
        </w:rPr>
        <w:t xml:space="preserve">, but I received an error.  I then used </w:t>
      </w:r>
      <w:proofErr w:type="spellStart"/>
      <w:r w:rsidR="00BF496C">
        <w:rPr>
          <w:rFonts w:ascii="Arial" w:hAnsi="Arial" w:cs="Arial"/>
          <w:color w:val="000000"/>
          <w:shd w:val="clear" w:color="auto" w:fill="FFFFFF"/>
        </w:rPr>
        <w:t>ModelBuilder</w:t>
      </w:r>
      <w:proofErr w:type="spellEnd"/>
      <w:r w:rsidR="00BF496C">
        <w:rPr>
          <w:rFonts w:ascii="Arial" w:hAnsi="Arial" w:cs="Arial"/>
          <w:color w:val="000000"/>
          <w:shd w:val="clear" w:color="auto" w:fill="FFFFFF"/>
        </w:rPr>
        <w:t xml:space="preserve"> to geocode the addresses, and was successful, but wanted to import the </w:t>
      </w:r>
      <w:r w:rsidR="002F23A8">
        <w:rPr>
          <w:rFonts w:ascii="Arial" w:hAnsi="Arial" w:cs="Arial"/>
          <w:color w:val="000000"/>
          <w:shd w:val="clear" w:color="auto" w:fill="FFFFFF"/>
        </w:rPr>
        <w:t>P</w:t>
      </w:r>
      <w:r w:rsidR="00BF496C">
        <w:rPr>
          <w:rFonts w:ascii="Arial" w:hAnsi="Arial" w:cs="Arial"/>
          <w:color w:val="000000"/>
          <w:shd w:val="clear" w:color="auto" w:fill="FFFFFF"/>
        </w:rPr>
        <w:t xml:space="preserve">ython code from </w:t>
      </w:r>
      <w:proofErr w:type="spellStart"/>
      <w:r w:rsidR="00BF496C">
        <w:rPr>
          <w:rFonts w:ascii="Arial" w:hAnsi="Arial" w:cs="Arial"/>
          <w:color w:val="000000"/>
          <w:shd w:val="clear" w:color="auto" w:fill="FFFFFF"/>
        </w:rPr>
        <w:t>ModelBuilder</w:t>
      </w:r>
      <w:proofErr w:type="spellEnd"/>
      <w:r w:rsidR="00BF496C">
        <w:rPr>
          <w:rFonts w:ascii="Arial" w:hAnsi="Arial" w:cs="Arial"/>
          <w:color w:val="000000"/>
          <w:shd w:val="clear" w:color="auto" w:fill="FFFFFF"/>
        </w:rPr>
        <w:t xml:space="preserve"> into my script.  I received a different error this time, referencing an issue with accessing the </w:t>
      </w:r>
      <w:proofErr w:type="spellStart"/>
      <w:r w:rsidR="00BF496C">
        <w:rPr>
          <w:rFonts w:ascii="Arial" w:hAnsi="Arial" w:cs="Arial"/>
          <w:color w:val="000000"/>
          <w:shd w:val="clear" w:color="auto" w:fill="FFFFFF"/>
        </w:rPr>
        <w:t>Esri</w:t>
      </w:r>
      <w:proofErr w:type="spellEnd"/>
      <w:r w:rsidR="00BF496C">
        <w:rPr>
          <w:rFonts w:ascii="Arial" w:hAnsi="Arial" w:cs="Arial"/>
          <w:color w:val="000000"/>
          <w:shd w:val="clear" w:color="auto" w:fill="FFFFFF"/>
        </w:rPr>
        <w:t xml:space="preserve"> World Geocoder Server.  After researching the various ways to geocode the businesses and finding that I was not the only person struggling with this process, I decided to focus my attention on other geoprocessing tasks and created a shapefile from the </w:t>
      </w:r>
      <w:proofErr w:type="spellStart"/>
      <w:r w:rsidR="00BF496C">
        <w:rPr>
          <w:rFonts w:ascii="Arial" w:hAnsi="Arial" w:cs="Arial"/>
          <w:color w:val="000000"/>
          <w:shd w:val="clear" w:color="auto" w:fill="FFFFFF"/>
        </w:rPr>
        <w:t>ModelBuilder</w:t>
      </w:r>
      <w:proofErr w:type="spellEnd"/>
      <w:r w:rsidR="00BF496C">
        <w:rPr>
          <w:rFonts w:ascii="Arial" w:hAnsi="Arial" w:cs="Arial"/>
          <w:color w:val="000000"/>
          <w:shd w:val="clear" w:color="auto" w:fill="FFFFFF"/>
        </w:rPr>
        <w:t xml:space="preserve"> process for the dispensaries.  </w:t>
      </w:r>
    </w:p>
    <w:p w14:paraId="46893D3B" w14:textId="2CFA68F1" w:rsidR="00D66771" w:rsidRPr="00D66771" w:rsidRDefault="00D66771">
      <w:pPr>
        <w:rPr>
          <w:rFonts w:ascii="Arial" w:hAnsi="Arial" w:cs="Arial"/>
          <w:b/>
          <w:color w:val="000000"/>
          <w:u w:val="single"/>
          <w:shd w:val="clear" w:color="auto" w:fill="FFFFFF"/>
        </w:rPr>
      </w:pPr>
    </w:p>
    <w:p w14:paraId="10A7D706" w14:textId="240D5A69" w:rsidR="0043345F" w:rsidRDefault="00D66771">
      <w:pPr>
        <w:rPr>
          <w:rFonts w:ascii="Arial" w:hAnsi="Arial" w:cs="Arial"/>
          <w:color w:val="000000"/>
          <w:shd w:val="clear" w:color="auto" w:fill="FFFFFF"/>
        </w:rPr>
      </w:pPr>
      <w:r>
        <w:rPr>
          <w:rFonts w:ascii="Arial" w:hAnsi="Arial" w:cs="Arial"/>
          <w:noProof/>
          <w:shd w:val="clear" w:color="auto" w:fill="FFFFFF"/>
        </w:rPr>
        <w:lastRenderedPageBreak/>
        <w:drawing>
          <wp:inline distT="0" distB="0" distL="0" distR="0" wp14:anchorId="08ECCE01" wp14:editId="64359BAA">
            <wp:extent cx="4594860" cy="471268"/>
            <wp:effectExtent l="57150" t="57150" r="110490" b="1193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94860" cy="471268"/>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490848E" w14:textId="5D5B9DFA" w:rsidR="00775B90" w:rsidRDefault="00775B90">
      <w:pPr>
        <w:rPr>
          <w:rFonts w:ascii="Arial" w:hAnsi="Arial" w:cs="Arial"/>
          <w:color w:val="000000"/>
          <w:shd w:val="clear" w:color="auto" w:fill="FFFFFF"/>
        </w:rPr>
      </w:pPr>
      <w:r>
        <w:rPr>
          <w:rFonts w:ascii="Arial" w:hAnsi="Arial" w:cs="Arial"/>
          <w:color w:val="000000"/>
          <w:shd w:val="clear" w:color="auto" w:fill="FFFFFF"/>
        </w:rPr>
        <w:t xml:space="preserve">The next step of my process was to create a file geodatabase for all of my files to be stored in.  This was based on previous work in this project and having my shapefiles and tables scattered all over the place.  I knew that I ultimately wanted to automate two maps and that it would be easier to work out of a geodatabase than file folders.  </w:t>
      </w:r>
    </w:p>
    <w:p w14:paraId="3E9C5FAC" w14:textId="3E103865" w:rsidR="000F650B" w:rsidRDefault="000F650B">
      <w:pPr>
        <w:rPr>
          <w:rFonts w:ascii="Arial" w:hAnsi="Arial" w:cs="Arial"/>
          <w:color w:val="000000"/>
          <w:shd w:val="clear" w:color="auto" w:fill="FFFFFF"/>
        </w:rPr>
      </w:pPr>
      <w:r>
        <w:rPr>
          <w:rFonts w:ascii="Arial" w:hAnsi="Arial" w:cs="Arial"/>
          <w:color w:val="000000"/>
          <w:shd w:val="clear" w:color="auto" w:fill="FFFFFF"/>
        </w:rPr>
        <w:t xml:space="preserve">Once the geodatabase was established, I created a feature layer from the </w:t>
      </w:r>
      <w:r w:rsidR="00A44820">
        <w:rPr>
          <w:rFonts w:ascii="Arial" w:hAnsi="Arial" w:cs="Arial"/>
          <w:color w:val="000000"/>
          <w:shd w:val="clear" w:color="auto" w:fill="FFFFFF"/>
        </w:rPr>
        <w:t>c</w:t>
      </w:r>
      <w:r>
        <w:rPr>
          <w:rFonts w:ascii="Arial" w:hAnsi="Arial" w:cs="Arial"/>
          <w:color w:val="000000"/>
          <w:shd w:val="clear" w:color="auto" w:fill="FFFFFF"/>
        </w:rPr>
        <w:t xml:space="preserve">all for </w:t>
      </w:r>
      <w:r w:rsidR="00A44820">
        <w:rPr>
          <w:rFonts w:ascii="Arial" w:hAnsi="Arial" w:cs="Arial"/>
          <w:color w:val="000000"/>
          <w:shd w:val="clear" w:color="auto" w:fill="FFFFFF"/>
        </w:rPr>
        <w:t>s</w:t>
      </w:r>
      <w:r>
        <w:rPr>
          <w:rFonts w:ascii="Arial" w:hAnsi="Arial" w:cs="Arial"/>
          <w:color w:val="000000"/>
          <w:shd w:val="clear" w:color="auto" w:fill="FFFFFF"/>
        </w:rPr>
        <w:t xml:space="preserve">ervice shapefile and displayed the total number of incidents through the current date range.  I then created a feature layer for the marijuana dispensaries and used the select layer by location command to select all calls for service within 500 feet of a dispensary, displaying the total number that selection created.  I also displayed the number of dispensaries to cross-check against my address list to make sure they were being recognized.  </w:t>
      </w:r>
    </w:p>
    <w:p w14:paraId="5D2211E2" w14:textId="3D57D4DF" w:rsidR="000F650B" w:rsidRDefault="000F650B">
      <w:pPr>
        <w:rPr>
          <w:rFonts w:ascii="Arial" w:hAnsi="Arial" w:cs="Arial"/>
          <w:color w:val="000000"/>
          <w:shd w:val="clear" w:color="auto" w:fill="FFFFFF"/>
        </w:rPr>
      </w:pPr>
      <w:r>
        <w:rPr>
          <w:rFonts w:ascii="Arial" w:hAnsi="Arial" w:cs="Arial"/>
          <w:color w:val="000000"/>
          <w:shd w:val="clear" w:color="auto" w:fill="FFFFFF"/>
        </w:rPr>
        <w:t xml:space="preserve">After I conducted my initial queries, I created a new feature class of the selection of calls for service within 500 feet of a dispensary to be saved into the geodatabase.  I repeated the same steps </w:t>
      </w:r>
      <w:r w:rsidR="00F405D7">
        <w:rPr>
          <w:rFonts w:ascii="Arial" w:hAnsi="Arial" w:cs="Arial"/>
          <w:color w:val="000000"/>
          <w:shd w:val="clear" w:color="auto" w:fill="FFFFFF"/>
        </w:rPr>
        <w:t>described above</w:t>
      </w:r>
      <w:r>
        <w:rPr>
          <w:rFonts w:ascii="Arial" w:hAnsi="Arial" w:cs="Arial"/>
          <w:color w:val="000000"/>
          <w:shd w:val="clear" w:color="auto" w:fill="FFFFFF"/>
        </w:rPr>
        <w:t xml:space="preserve"> to </w:t>
      </w:r>
      <w:r w:rsidR="00A44820">
        <w:rPr>
          <w:rFonts w:ascii="Arial" w:hAnsi="Arial" w:cs="Arial"/>
          <w:color w:val="000000"/>
          <w:shd w:val="clear" w:color="auto" w:fill="FFFFFF"/>
        </w:rPr>
        <w:t>select only those calls for service that dispatch marked with “Y” for a report.  Another feature class was created for reports within 500 feet of a dispensary.</w:t>
      </w:r>
    </w:p>
    <w:p w14:paraId="1C73ED68" w14:textId="00D93D57" w:rsidR="00A44820" w:rsidRDefault="00A44820">
      <w:pPr>
        <w:rPr>
          <w:rFonts w:ascii="Arial" w:hAnsi="Arial" w:cs="Arial"/>
          <w:color w:val="000000"/>
          <w:shd w:val="clear" w:color="auto" w:fill="FFFFFF"/>
        </w:rPr>
      </w:pPr>
      <w:r>
        <w:rPr>
          <w:rFonts w:ascii="Arial" w:hAnsi="Arial" w:cs="Arial"/>
          <w:color w:val="000000"/>
          <w:shd w:val="clear" w:color="auto" w:fill="FFFFFF"/>
        </w:rPr>
        <w:t xml:space="preserve">I created a table for each of the selections (calls for service, reports) and exported both those and the feature classes to the geodatabase.  </w:t>
      </w:r>
    </w:p>
    <w:p w14:paraId="356866D7" w14:textId="77777777" w:rsidR="00E519E8" w:rsidRDefault="005012E8">
      <w:pPr>
        <w:rPr>
          <w:rFonts w:ascii="Arial" w:hAnsi="Arial" w:cs="Arial"/>
          <w:color w:val="000000"/>
          <w:shd w:val="clear" w:color="auto" w:fill="FFFFFF"/>
        </w:rPr>
      </w:pPr>
      <w:r>
        <w:rPr>
          <w:rFonts w:ascii="Arial" w:hAnsi="Arial" w:cs="Arial"/>
          <w:color w:val="000000"/>
          <w:shd w:val="clear" w:color="auto" w:fill="FFFFFF"/>
        </w:rPr>
        <w:t>Some of the challenges I faced while writing these selection processes included learning that a feature layer needed to be created before a feature class could be, and that a table (.</w:t>
      </w:r>
      <w:proofErr w:type="spellStart"/>
      <w:r>
        <w:rPr>
          <w:rFonts w:ascii="Arial" w:hAnsi="Arial" w:cs="Arial"/>
          <w:color w:val="000000"/>
          <w:shd w:val="clear" w:color="auto" w:fill="FFFFFF"/>
        </w:rPr>
        <w:t>dbf</w:t>
      </w:r>
      <w:proofErr w:type="spellEnd"/>
      <w:r>
        <w:rPr>
          <w:rFonts w:ascii="Arial" w:hAnsi="Arial" w:cs="Arial"/>
          <w:color w:val="000000"/>
          <w:shd w:val="clear" w:color="auto" w:fill="FFFFFF"/>
        </w:rPr>
        <w:t xml:space="preserve">) can’t be part of the same conversion process to a geodatabase as a feature class.  Each component requires its own process and command.  </w:t>
      </w:r>
    </w:p>
    <w:p w14:paraId="2912F525" w14:textId="66C0F00A" w:rsidR="005012E8" w:rsidRDefault="00E519E8">
      <w:pPr>
        <w:rPr>
          <w:rFonts w:ascii="Arial" w:hAnsi="Arial" w:cs="Arial"/>
          <w:color w:val="000000"/>
          <w:shd w:val="clear" w:color="auto" w:fill="FFFFFF"/>
        </w:rPr>
      </w:pPr>
      <w:r>
        <w:rPr>
          <w:rFonts w:ascii="Arial" w:hAnsi="Arial" w:cs="Arial"/>
          <w:noProof/>
          <w:color w:val="000000"/>
          <w:shd w:val="clear" w:color="auto" w:fill="FFFFFF"/>
        </w:rPr>
        <w:drawing>
          <wp:inline distT="0" distB="0" distL="0" distR="0" wp14:anchorId="747A4F05" wp14:editId="19A669BC">
            <wp:extent cx="4684304" cy="1882140"/>
            <wp:effectExtent l="57150" t="57150" r="116840" b="1181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93259" cy="1885738"/>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7629EE89" w14:textId="4336A576" w:rsidR="005012E8" w:rsidRDefault="005012E8">
      <w:pPr>
        <w:rPr>
          <w:rFonts w:ascii="Arial" w:hAnsi="Arial" w:cs="Arial"/>
          <w:color w:val="000000"/>
          <w:shd w:val="clear" w:color="auto" w:fill="FFFFFF"/>
        </w:rPr>
      </w:pPr>
      <w:r>
        <w:rPr>
          <w:rFonts w:ascii="Arial" w:hAnsi="Arial" w:cs="Arial"/>
          <w:color w:val="000000"/>
          <w:shd w:val="clear" w:color="auto" w:fill="FFFFFF"/>
        </w:rPr>
        <w:t xml:space="preserve">With the selection process complete and the </w:t>
      </w:r>
      <w:proofErr w:type="gramStart"/>
      <w:r>
        <w:rPr>
          <w:rFonts w:ascii="Arial" w:hAnsi="Arial" w:cs="Arial"/>
          <w:color w:val="000000"/>
          <w:shd w:val="clear" w:color="auto" w:fill="FFFFFF"/>
        </w:rPr>
        <w:t>shapefiles</w:t>
      </w:r>
      <w:proofErr w:type="gramEnd"/>
      <w:r>
        <w:rPr>
          <w:rFonts w:ascii="Arial" w:hAnsi="Arial" w:cs="Arial"/>
          <w:color w:val="000000"/>
          <w:shd w:val="clear" w:color="auto" w:fill="FFFFFF"/>
        </w:rPr>
        <w:t xml:space="preserve"> I needed to work with saved to the geodatabase, I </w:t>
      </w:r>
      <w:r w:rsidR="005F06CD">
        <w:rPr>
          <w:rFonts w:ascii="Arial" w:hAnsi="Arial" w:cs="Arial"/>
          <w:color w:val="000000"/>
          <w:shd w:val="clear" w:color="auto" w:fill="FFFFFF"/>
        </w:rPr>
        <w:t>then moved into creating</w:t>
      </w:r>
      <w:r>
        <w:rPr>
          <w:rFonts w:ascii="Arial" w:hAnsi="Arial" w:cs="Arial"/>
          <w:color w:val="000000"/>
          <w:shd w:val="clear" w:color="auto" w:fill="FFFFFF"/>
        </w:rPr>
        <w:t xml:space="preserve"> maps of the two attributes I thought would represent </w:t>
      </w:r>
      <w:r w:rsidR="005F06CD">
        <w:rPr>
          <w:rFonts w:ascii="Arial" w:hAnsi="Arial" w:cs="Arial"/>
          <w:color w:val="000000"/>
          <w:shd w:val="clear" w:color="auto" w:fill="FFFFFF"/>
        </w:rPr>
        <w:t xml:space="preserve">crime at a dispensary the best.  </w:t>
      </w:r>
    </w:p>
    <w:p w14:paraId="51F070EF" w14:textId="48FD7A8F" w:rsidR="00E519E8" w:rsidRDefault="00E519E8">
      <w:pPr>
        <w:rPr>
          <w:rFonts w:ascii="Arial" w:hAnsi="Arial" w:cs="Arial"/>
          <w:color w:val="000000"/>
          <w:shd w:val="clear" w:color="auto" w:fill="FFFFFF"/>
        </w:rPr>
      </w:pPr>
      <w:r>
        <w:rPr>
          <w:rFonts w:ascii="Arial" w:hAnsi="Arial" w:cs="Arial"/>
          <w:noProof/>
          <w:color w:val="000000"/>
          <w:shd w:val="clear" w:color="auto" w:fill="FFFFFF"/>
        </w:rPr>
        <w:lastRenderedPageBreak/>
        <w:drawing>
          <wp:inline distT="0" distB="0" distL="0" distR="0" wp14:anchorId="5EBFB48D" wp14:editId="1AA1C9A6">
            <wp:extent cx="4525729" cy="2407920"/>
            <wp:effectExtent l="57150" t="57150" r="122555" b="1066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35997" cy="2413383"/>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2981ED1" w14:textId="1AC8BD15" w:rsidR="00BF496C" w:rsidRDefault="002F23A8">
      <w:pPr>
        <w:rPr>
          <w:rFonts w:ascii="Arial" w:hAnsi="Arial" w:cs="Arial"/>
          <w:color w:val="000000"/>
          <w:shd w:val="clear" w:color="auto" w:fill="FFFFFF"/>
        </w:rPr>
      </w:pPr>
      <w:r>
        <w:rPr>
          <w:rFonts w:ascii="Arial" w:hAnsi="Arial" w:cs="Arial"/>
          <w:color w:val="000000"/>
          <w:shd w:val="clear" w:color="auto" w:fill="FFFFFF"/>
        </w:rPr>
        <w:t xml:space="preserve">I was not as comfortable creating map documents with Python script as I hoped, and therefore took more time than expected.  Using the demo script from our workbooks, I had the map document properties and data frame properties displayed. Once I felt confident </w:t>
      </w:r>
      <w:proofErr w:type="gramStart"/>
      <w:r>
        <w:rPr>
          <w:rFonts w:ascii="Arial" w:hAnsi="Arial" w:cs="Arial"/>
          <w:color w:val="000000"/>
          <w:shd w:val="clear" w:color="auto" w:fill="FFFFFF"/>
        </w:rPr>
        <w:t>the .</w:t>
      </w:r>
      <w:proofErr w:type="spellStart"/>
      <w:r>
        <w:rPr>
          <w:rFonts w:ascii="Arial" w:hAnsi="Arial" w:cs="Arial"/>
          <w:color w:val="000000"/>
          <w:shd w:val="clear" w:color="auto" w:fill="FFFFFF"/>
        </w:rPr>
        <w:t>mxd</w:t>
      </w:r>
      <w:proofErr w:type="spellEnd"/>
      <w:proofErr w:type="gramEnd"/>
      <w:r>
        <w:rPr>
          <w:rFonts w:ascii="Arial" w:hAnsi="Arial" w:cs="Arial"/>
          <w:color w:val="000000"/>
          <w:shd w:val="clear" w:color="auto" w:fill="FFFFFF"/>
        </w:rPr>
        <w:t xml:space="preserve"> was being accessed correctly, I started the process of creating a map that showed reports within 500 feet of a dispensary.  I displayed the centerlines at 65% transparency over the grayscale basemap and only selected the dispensary locations and reports layers.  </w:t>
      </w:r>
    </w:p>
    <w:p w14:paraId="220A90F1" w14:textId="51E032D2" w:rsidR="00E519E8" w:rsidRDefault="00E519E8">
      <w:pPr>
        <w:rPr>
          <w:rFonts w:ascii="Arial" w:hAnsi="Arial" w:cs="Arial"/>
          <w:color w:val="000000"/>
          <w:shd w:val="clear" w:color="auto" w:fill="FFFFFF"/>
        </w:rPr>
      </w:pPr>
      <w:r>
        <w:rPr>
          <w:rFonts w:ascii="Arial" w:hAnsi="Arial" w:cs="Arial"/>
          <w:noProof/>
          <w:color w:val="000000"/>
          <w:shd w:val="clear" w:color="auto" w:fill="FFFFFF"/>
        </w:rPr>
        <w:drawing>
          <wp:inline distT="0" distB="0" distL="0" distR="0" wp14:anchorId="210A7456" wp14:editId="6100B2F7">
            <wp:extent cx="3685080" cy="3802380"/>
            <wp:effectExtent l="57150" t="57150" r="106045" b="1219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22966" cy="3841472"/>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1E87F6CE" w14:textId="5EFA7F47" w:rsidR="00E519E8" w:rsidRDefault="00E519E8">
      <w:pPr>
        <w:rPr>
          <w:rFonts w:ascii="Arial" w:hAnsi="Arial" w:cs="Arial"/>
          <w:color w:val="000000"/>
          <w:shd w:val="clear" w:color="auto" w:fill="FFFFFF"/>
        </w:rPr>
      </w:pPr>
    </w:p>
    <w:p w14:paraId="3E2D2007" w14:textId="30ED479B" w:rsidR="002F23A8" w:rsidRDefault="002F23A8">
      <w:pPr>
        <w:rPr>
          <w:rFonts w:ascii="Arial" w:hAnsi="Arial" w:cs="Arial"/>
          <w:color w:val="000000"/>
          <w:shd w:val="clear" w:color="auto" w:fill="FFFFFF"/>
        </w:rPr>
      </w:pPr>
      <w:r>
        <w:rPr>
          <w:rFonts w:ascii="Arial" w:hAnsi="Arial" w:cs="Arial"/>
          <w:color w:val="000000"/>
          <w:shd w:val="clear" w:color="auto" w:fill="FFFFFF"/>
        </w:rPr>
        <w:lastRenderedPageBreak/>
        <w:t xml:space="preserve">One of the major challenges I had with this part of the script was having the layers respond to the commands.  After a great deal of </w:t>
      </w:r>
      <w:r w:rsidR="00C00893">
        <w:rPr>
          <w:rFonts w:ascii="Arial" w:hAnsi="Arial" w:cs="Arial"/>
          <w:color w:val="000000"/>
          <w:shd w:val="clear" w:color="auto" w:fill="FFFFFF"/>
        </w:rPr>
        <w:t>research and modification, I determined the command I was giving was not being recognized because it was named incorrectly.</w:t>
      </w:r>
    </w:p>
    <w:p w14:paraId="26EECD33" w14:textId="5FDAD0C3" w:rsidR="00C00893" w:rsidRPr="00C00893" w:rsidRDefault="00C00893">
      <w:pPr>
        <w:rPr>
          <w:rFonts w:ascii="Arial" w:hAnsi="Arial" w:cs="Arial"/>
          <w:b/>
          <w:color w:val="000000"/>
          <w:u w:val="single"/>
          <w:shd w:val="clear" w:color="auto" w:fill="FFFFFF"/>
        </w:rPr>
      </w:pPr>
      <w:r>
        <w:rPr>
          <w:rFonts w:ascii="Arial" w:hAnsi="Arial" w:cs="Arial"/>
          <w:color w:val="000000"/>
          <w:shd w:val="clear" w:color="auto" w:fill="FFFFFF"/>
        </w:rPr>
        <w:tab/>
      </w:r>
      <w:r w:rsidRPr="00C00893">
        <w:rPr>
          <w:rFonts w:ascii="Arial" w:hAnsi="Arial" w:cs="Arial"/>
          <w:b/>
          <w:color w:val="000000"/>
          <w:u w:val="single"/>
          <w:shd w:val="clear" w:color="auto" w:fill="FFFFFF"/>
        </w:rPr>
        <w:t>Incorrect:</w:t>
      </w:r>
    </w:p>
    <w:p w14:paraId="32120AB5" w14:textId="3752111F" w:rsidR="00C00893" w:rsidRDefault="00C00893">
      <w:pPr>
        <w:rPr>
          <w:rFonts w:ascii="Arial" w:hAnsi="Arial" w:cs="Arial"/>
          <w:color w:val="000000"/>
          <w:shd w:val="clear" w:color="auto" w:fill="FFFFFF"/>
        </w:rPr>
      </w:pPr>
      <w:r>
        <w:rPr>
          <w:rFonts w:ascii="Arial" w:hAnsi="Arial" w:cs="Arial"/>
          <w:color w:val="000000"/>
          <w:shd w:val="clear" w:color="auto" w:fill="FFFFFF"/>
        </w:rPr>
        <w:tab/>
      </w:r>
      <w:r>
        <w:rPr>
          <w:rFonts w:ascii="Arial" w:hAnsi="Arial" w:cs="Arial"/>
          <w:color w:val="000000"/>
          <w:shd w:val="clear" w:color="auto" w:fill="FFFFFF"/>
        </w:rPr>
        <w:tab/>
        <w:t>if TOCLayer.name == ‘</w:t>
      </w:r>
      <w:proofErr w:type="spellStart"/>
      <w:r>
        <w:rPr>
          <w:rFonts w:ascii="Arial" w:hAnsi="Arial" w:cs="Arial"/>
          <w:color w:val="000000"/>
          <w:shd w:val="clear" w:color="auto" w:fill="FFFFFF"/>
        </w:rPr>
        <w:t>Centerlines_shp</w:t>
      </w:r>
      <w:proofErr w:type="spellEnd"/>
      <w:r>
        <w:rPr>
          <w:rFonts w:ascii="Arial" w:hAnsi="Arial" w:cs="Arial"/>
          <w:color w:val="000000"/>
          <w:shd w:val="clear" w:color="auto" w:fill="FFFFFF"/>
        </w:rPr>
        <w:t>’:</w:t>
      </w:r>
    </w:p>
    <w:p w14:paraId="2C4A4D76" w14:textId="50A28FCF" w:rsidR="00C00893" w:rsidRDefault="00C00893">
      <w:pPr>
        <w:rPr>
          <w:rFonts w:ascii="Arial" w:hAnsi="Arial" w:cs="Arial"/>
          <w:color w:val="000000"/>
          <w:shd w:val="clear" w:color="auto" w:fill="FFFFFF"/>
        </w:rPr>
      </w:pPr>
      <w:r>
        <w:rPr>
          <w:rFonts w:ascii="Arial" w:hAnsi="Arial" w:cs="Arial"/>
          <w:color w:val="000000"/>
          <w:shd w:val="clear" w:color="auto" w:fill="FFFFFF"/>
        </w:rPr>
        <w:tab/>
      </w:r>
      <w:r>
        <w:rPr>
          <w:rFonts w:ascii="Arial" w:hAnsi="Arial" w:cs="Arial"/>
          <w:color w:val="000000"/>
          <w:shd w:val="clear" w:color="auto" w:fill="FFFFFF"/>
        </w:rPr>
        <w:tab/>
      </w:r>
      <w:r>
        <w:rPr>
          <w:rFonts w:ascii="Arial" w:hAnsi="Arial" w:cs="Arial"/>
          <w:color w:val="000000"/>
          <w:shd w:val="clear" w:color="auto" w:fill="FFFFFF"/>
        </w:rPr>
        <w:tab/>
      </w:r>
      <w:proofErr w:type="spellStart"/>
      <w:r>
        <w:rPr>
          <w:rFonts w:ascii="Arial" w:hAnsi="Arial" w:cs="Arial"/>
          <w:color w:val="000000"/>
          <w:shd w:val="clear" w:color="auto" w:fill="FFFFFF"/>
        </w:rPr>
        <w:t>TOCLayer.</w:t>
      </w:r>
      <w:r w:rsidRPr="00C00893">
        <w:rPr>
          <w:rFonts w:ascii="Arial" w:hAnsi="Arial" w:cs="Arial"/>
          <w:color w:val="000000"/>
          <w:highlight w:val="yellow"/>
          <w:shd w:val="clear" w:color="auto" w:fill="FFFFFF"/>
        </w:rPr>
        <w:t>visibility</w:t>
      </w:r>
      <w:proofErr w:type="spellEnd"/>
      <w:r>
        <w:rPr>
          <w:rFonts w:ascii="Arial" w:hAnsi="Arial" w:cs="Arial"/>
          <w:color w:val="000000"/>
          <w:shd w:val="clear" w:color="auto" w:fill="FFFFFF"/>
        </w:rPr>
        <w:t xml:space="preserve"> = True</w:t>
      </w:r>
    </w:p>
    <w:p w14:paraId="663158E0" w14:textId="2F3D4A83" w:rsidR="005358DA" w:rsidRPr="00C00893" w:rsidRDefault="00C00893">
      <w:pPr>
        <w:rPr>
          <w:rFonts w:ascii="Arial" w:hAnsi="Arial" w:cs="Arial"/>
          <w:b/>
          <w:color w:val="000000"/>
          <w:u w:val="single"/>
          <w:shd w:val="clear" w:color="auto" w:fill="FFFFFF"/>
        </w:rPr>
      </w:pPr>
      <w:r>
        <w:rPr>
          <w:rFonts w:ascii="Arial" w:hAnsi="Arial" w:cs="Arial"/>
          <w:color w:val="000000"/>
          <w:shd w:val="clear" w:color="auto" w:fill="FFFFFF"/>
        </w:rPr>
        <w:tab/>
      </w:r>
      <w:r w:rsidRPr="00C00893">
        <w:rPr>
          <w:rFonts w:ascii="Arial" w:hAnsi="Arial" w:cs="Arial"/>
          <w:b/>
          <w:color w:val="000000"/>
          <w:u w:val="single"/>
          <w:shd w:val="clear" w:color="auto" w:fill="FFFFFF"/>
        </w:rPr>
        <w:t>Correct:</w:t>
      </w:r>
    </w:p>
    <w:p w14:paraId="7E1B560B" w14:textId="198F3444" w:rsidR="00C00893" w:rsidRDefault="00C00893" w:rsidP="00C00893">
      <w:pPr>
        <w:rPr>
          <w:rFonts w:ascii="Arial" w:hAnsi="Arial" w:cs="Arial"/>
          <w:color w:val="000000"/>
          <w:shd w:val="clear" w:color="auto" w:fill="FFFFFF"/>
        </w:rPr>
      </w:pPr>
      <w:r>
        <w:rPr>
          <w:rFonts w:ascii="Arial" w:hAnsi="Arial" w:cs="Arial"/>
          <w:color w:val="000000"/>
          <w:shd w:val="clear" w:color="auto" w:fill="FFFFFF"/>
        </w:rPr>
        <w:tab/>
      </w:r>
      <w:r>
        <w:rPr>
          <w:rFonts w:ascii="Arial" w:hAnsi="Arial" w:cs="Arial"/>
          <w:color w:val="000000"/>
          <w:shd w:val="clear" w:color="auto" w:fill="FFFFFF"/>
        </w:rPr>
        <w:tab/>
        <w:t>if TOCLayer.name == ‘</w:t>
      </w:r>
      <w:proofErr w:type="spellStart"/>
      <w:r>
        <w:rPr>
          <w:rFonts w:ascii="Arial" w:hAnsi="Arial" w:cs="Arial"/>
          <w:color w:val="000000"/>
          <w:shd w:val="clear" w:color="auto" w:fill="FFFFFF"/>
        </w:rPr>
        <w:t>Centerlines_shp</w:t>
      </w:r>
      <w:proofErr w:type="spellEnd"/>
      <w:r>
        <w:rPr>
          <w:rFonts w:ascii="Arial" w:hAnsi="Arial" w:cs="Arial"/>
          <w:color w:val="000000"/>
          <w:shd w:val="clear" w:color="auto" w:fill="FFFFFF"/>
        </w:rPr>
        <w:t>’:</w:t>
      </w:r>
    </w:p>
    <w:p w14:paraId="79C0D223" w14:textId="3B015743" w:rsidR="00C00893" w:rsidRDefault="00C00893" w:rsidP="00C00893">
      <w:pPr>
        <w:rPr>
          <w:rFonts w:ascii="Arial" w:hAnsi="Arial" w:cs="Arial"/>
          <w:color w:val="000000"/>
          <w:shd w:val="clear" w:color="auto" w:fill="FFFFFF"/>
        </w:rPr>
      </w:pPr>
      <w:r>
        <w:rPr>
          <w:rFonts w:ascii="Arial" w:hAnsi="Arial" w:cs="Arial"/>
          <w:color w:val="000000"/>
          <w:shd w:val="clear" w:color="auto" w:fill="FFFFFF"/>
        </w:rPr>
        <w:tab/>
      </w:r>
      <w:r>
        <w:rPr>
          <w:rFonts w:ascii="Arial" w:hAnsi="Arial" w:cs="Arial"/>
          <w:color w:val="000000"/>
          <w:shd w:val="clear" w:color="auto" w:fill="FFFFFF"/>
        </w:rPr>
        <w:tab/>
      </w:r>
      <w:r>
        <w:rPr>
          <w:rFonts w:ascii="Arial" w:hAnsi="Arial" w:cs="Arial"/>
          <w:color w:val="000000"/>
          <w:shd w:val="clear" w:color="auto" w:fill="FFFFFF"/>
        </w:rPr>
        <w:tab/>
      </w:r>
      <w:proofErr w:type="spellStart"/>
      <w:r>
        <w:rPr>
          <w:rFonts w:ascii="Arial" w:hAnsi="Arial" w:cs="Arial"/>
          <w:color w:val="000000"/>
          <w:shd w:val="clear" w:color="auto" w:fill="FFFFFF"/>
        </w:rPr>
        <w:t>TOCLayer.</w:t>
      </w:r>
      <w:r w:rsidRPr="00C00893">
        <w:rPr>
          <w:rFonts w:ascii="Arial" w:hAnsi="Arial" w:cs="Arial"/>
          <w:color w:val="000000"/>
          <w:highlight w:val="yellow"/>
          <w:shd w:val="clear" w:color="auto" w:fill="FFFFFF"/>
        </w:rPr>
        <w:t>visible</w:t>
      </w:r>
      <w:proofErr w:type="spellEnd"/>
      <w:r>
        <w:rPr>
          <w:rFonts w:ascii="Arial" w:hAnsi="Arial" w:cs="Arial"/>
          <w:color w:val="000000"/>
          <w:shd w:val="clear" w:color="auto" w:fill="FFFFFF"/>
        </w:rPr>
        <w:t xml:space="preserve"> = True</w:t>
      </w:r>
    </w:p>
    <w:p w14:paraId="628FA66A" w14:textId="41E6E82F" w:rsidR="00E519E8" w:rsidRDefault="00C00893">
      <w:pPr>
        <w:rPr>
          <w:rFonts w:ascii="Arial" w:hAnsi="Arial" w:cs="Arial"/>
          <w:color w:val="000000"/>
          <w:shd w:val="clear" w:color="auto" w:fill="FFFFFF"/>
        </w:rPr>
      </w:pPr>
      <w:r>
        <w:rPr>
          <w:rFonts w:ascii="Arial" w:hAnsi="Arial" w:cs="Arial"/>
          <w:color w:val="000000"/>
          <w:shd w:val="clear" w:color="auto" w:fill="FFFFFF"/>
        </w:rPr>
        <w:t xml:space="preserve">I also learned and/or remembered how important it is to indent properly.  For the second map I created to display the calls for service within 500 feet of a dispensary, I copied and pasted the script from the first map.  In doing this, I inadvertently missed a </w:t>
      </w:r>
      <w:r w:rsidR="00F405D7">
        <w:rPr>
          <w:rFonts w:ascii="Arial" w:hAnsi="Arial" w:cs="Arial"/>
          <w:color w:val="000000"/>
          <w:shd w:val="clear" w:color="auto" w:fill="FFFFFF"/>
        </w:rPr>
        <w:t>process</w:t>
      </w:r>
      <w:r>
        <w:rPr>
          <w:rFonts w:ascii="Arial" w:hAnsi="Arial" w:cs="Arial"/>
          <w:color w:val="000000"/>
          <w:shd w:val="clear" w:color="auto" w:fill="FFFFFF"/>
        </w:rPr>
        <w:t xml:space="preserve"> and the indentation became skewed.  </w:t>
      </w:r>
    </w:p>
    <w:p w14:paraId="429FECE3" w14:textId="63F3654C" w:rsidR="00FE44E7" w:rsidRDefault="00FE44E7">
      <w:pPr>
        <w:rPr>
          <w:rFonts w:ascii="Arial" w:hAnsi="Arial" w:cs="Arial"/>
          <w:color w:val="000000"/>
          <w:shd w:val="clear" w:color="auto" w:fill="FFFFFF"/>
        </w:rPr>
      </w:pPr>
      <w:bookmarkStart w:id="0" w:name="_Hlk513574719"/>
      <w:r>
        <w:rPr>
          <w:rFonts w:ascii="Arial" w:hAnsi="Arial" w:cs="Arial"/>
          <w:color w:val="000000"/>
          <w:shd w:val="clear" w:color="auto" w:fill="FFFFFF"/>
        </w:rPr>
        <w:t xml:space="preserve">Once the maps were created and saved into my file folder, I was able to visually see </w:t>
      </w:r>
      <w:r w:rsidR="00022B23">
        <w:rPr>
          <w:rFonts w:ascii="Arial" w:hAnsi="Arial" w:cs="Arial"/>
          <w:color w:val="000000"/>
          <w:shd w:val="clear" w:color="auto" w:fill="FFFFFF"/>
        </w:rPr>
        <w:t>a</w:t>
      </w:r>
      <w:r>
        <w:rPr>
          <w:rFonts w:ascii="Arial" w:hAnsi="Arial" w:cs="Arial"/>
          <w:color w:val="000000"/>
          <w:shd w:val="clear" w:color="auto" w:fill="FFFFFF"/>
        </w:rPr>
        <w:t xml:space="preserve"> difference between the two.  </w:t>
      </w:r>
      <w:r w:rsidR="00022B23">
        <w:rPr>
          <w:rFonts w:ascii="Arial" w:hAnsi="Arial" w:cs="Arial"/>
          <w:color w:val="000000"/>
          <w:shd w:val="clear" w:color="auto" w:fill="FFFFFF"/>
        </w:rPr>
        <w:t xml:space="preserve">Though the maps don’t provide the best visual explanation to indicate if there is a problem with crime near marijuana dispensaries, I think there is merit in conducting an occasional analysis of the subject matter.  Most of the analysis I was able to </w:t>
      </w:r>
      <w:bookmarkStart w:id="1" w:name="_GoBack"/>
      <w:bookmarkEnd w:id="1"/>
      <w:r w:rsidR="00022B23">
        <w:rPr>
          <w:rFonts w:ascii="Arial" w:hAnsi="Arial" w:cs="Arial"/>
          <w:color w:val="000000"/>
          <w:shd w:val="clear" w:color="auto" w:fill="FFFFFF"/>
        </w:rPr>
        <w:t xml:space="preserve">conduct was through the tables and totals I displayed at the beginning of the script, but even then, I quickly discovered I didn’t have enough knowledge about the coding used by dispatch for the calls for service or enough information about the report to be able to provide a definitive answer to any correlation between crime and dispensaries.  </w:t>
      </w:r>
    </w:p>
    <w:p w14:paraId="28FB6F72" w14:textId="77777777" w:rsidR="005A4D41" w:rsidRDefault="005A4D41" w:rsidP="005A4D41">
      <w:pPr>
        <w:rPr>
          <w:rFonts w:ascii="Arial" w:hAnsi="Arial" w:cs="Arial"/>
          <w:color w:val="000000"/>
          <w:shd w:val="clear" w:color="auto" w:fill="FFFFFF"/>
        </w:rPr>
      </w:pPr>
      <w:r>
        <w:rPr>
          <w:rFonts w:ascii="Arial" w:hAnsi="Arial" w:cs="Arial"/>
          <w:color w:val="000000"/>
          <w:shd w:val="clear" w:color="auto" w:fill="FFFFFF"/>
        </w:rPr>
        <w:t>Based on what I was able to analyze, it appears only 1.4% of all of the calls for service in the time frame of January 1 – March 13, 2018 were within 500 feet of a dispensary.  Of those calls for service, there were 124 reports taken, with 23% of those related to traffic incidents.  Without knowing the outcome of the call, the specific location where the incident occurred, and having a true geocoding of the dispensaries (not the center of the street), there isn’t an answer to the initial question “Is there going to be an increase in crime surrounding these businesses?”.</w:t>
      </w:r>
    </w:p>
    <w:p w14:paraId="50EF3092" w14:textId="77777777" w:rsidR="005A4D41" w:rsidRPr="007366AE" w:rsidRDefault="005A4D41" w:rsidP="005A4D41">
      <w:pPr>
        <w:rPr>
          <w:rFonts w:ascii="Arial" w:hAnsi="Arial" w:cs="Arial"/>
          <w:color w:val="000000"/>
          <w:shd w:val="clear" w:color="auto" w:fill="FFFFFF"/>
        </w:rPr>
      </w:pPr>
      <w:r>
        <w:rPr>
          <w:rFonts w:ascii="Arial" w:hAnsi="Arial" w:cs="Arial"/>
          <w:color w:val="000000"/>
          <w:shd w:val="clear" w:color="auto" w:fill="FFFFFF"/>
        </w:rPr>
        <w:t xml:space="preserve">Moving forward with this project, I would try to obtain different data sets from the police department with more detailed information, specific to the calls and reports.  I would also try to add more automation to my script for the map creation, and change the geoprocessing to a different style, such as hot spot.   </w:t>
      </w:r>
    </w:p>
    <w:bookmarkEnd w:id="0"/>
    <w:p w14:paraId="2680C816" w14:textId="3588B6AE" w:rsidR="005A4D41" w:rsidRDefault="005A4D41">
      <w:pPr>
        <w:rPr>
          <w:rFonts w:ascii="Arial" w:hAnsi="Arial" w:cs="Arial"/>
          <w:color w:val="000000"/>
          <w:shd w:val="clear" w:color="auto" w:fill="FFFFFF"/>
        </w:rPr>
      </w:pPr>
    </w:p>
    <w:p w14:paraId="58D4FE03" w14:textId="7CD117A5" w:rsidR="005A4D41" w:rsidRDefault="005A4D41">
      <w:pPr>
        <w:rPr>
          <w:rFonts w:ascii="Arial" w:hAnsi="Arial" w:cs="Arial"/>
          <w:color w:val="000000"/>
          <w:shd w:val="clear" w:color="auto" w:fill="FFFFFF"/>
        </w:rPr>
      </w:pPr>
    </w:p>
    <w:p w14:paraId="7C850CF9" w14:textId="77777777" w:rsidR="005A4D41" w:rsidRDefault="005A4D41">
      <w:pPr>
        <w:rPr>
          <w:rFonts w:ascii="Arial" w:hAnsi="Arial" w:cs="Arial"/>
          <w:color w:val="000000"/>
          <w:shd w:val="clear" w:color="auto" w:fill="FFFFFF"/>
        </w:rPr>
      </w:pPr>
      <w:r>
        <w:rPr>
          <w:rFonts w:ascii="Arial" w:hAnsi="Arial" w:cs="Arial"/>
          <w:color w:val="000000"/>
          <w:shd w:val="clear" w:color="auto" w:fill="FFFFFF"/>
        </w:rPr>
        <w:br w:type="page"/>
      </w:r>
    </w:p>
    <w:p w14:paraId="6A19DA1A" w14:textId="63D7B405" w:rsidR="005A4D41" w:rsidRDefault="005A4D41">
      <w:pPr>
        <w:rPr>
          <w:rFonts w:ascii="Arial" w:hAnsi="Arial" w:cs="Arial"/>
          <w:color w:val="000000"/>
          <w:shd w:val="clear" w:color="auto" w:fill="FFFFFF"/>
        </w:rPr>
      </w:pPr>
      <w:r w:rsidRPr="005A4D41">
        <w:rPr>
          <w:rFonts w:ascii="Arial" w:hAnsi="Arial" w:cs="Arial"/>
          <w:color w:val="000000"/>
          <w:shd w:val="clear" w:color="auto" w:fill="FFFFFF"/>
        </w:rPr>
        <w:lastRenderedPageBreak/>
        <w:drawing>
          <wp:anchor distT="0" distB="0" distL="114300" distR="114300" simplePos="0" relativeHeight="251660288" behindDoc="1" locked="0" layoutInCell="1" allowOverlap="1" wp14:anchorId="02160C0E" wp14:editId="47900562">
            <wp:simplePos x="0" y="0"/>
            <wp:positionH relativeFrom="column">
              <wp:posOffset>3004185</wp:posOffset>
            </wp:positionH>
            <wp:positionV relativeFrom="paragraph">
              <wp:posOffset>0</wp:posOffset>
            </wp:positionV>
            <wp:extent cx="3559175" cy="4947920"/>
            <wp:effectExtent l="0" t="0" r="3175" b="5080"/>
            <wp:wrapTight wrapText="bothSides">
              <wp:wrapPolygon edited="0">
                <wp:start x="0" y="0"/>
                <wp:lineTo x="0" y="21539"/>
                <wp:lineTo x="21504" y="21539"/>
                <wp:lineTo x="2150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59175" cy="4947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A4D41">
        <w:rPr>
          <w:rFonts w:ascii="Arial" w:hAnsi="Arial" w:cs="Arial"/>
          <w:color w:val="000000"/>
          <w:shd w:val="clear" w:color="auto" w:fill="FFFFFF"/>
        </w:rPr>
        <w:drawing>
          <wp:anchor distT="0" distB="0" distL="114300" distR="114300" simplePos="0" relativeHeight="251659264" behindDoc="1" locked="0" layoutInCell="1" allowOverlap="1" wp14:anchorId="12A86353" wp14:editId="6410C33C">
            <wp:simplePos x="0" y="0"/>
            <wp:positionH relativeFrom="column">
              <wp:posOffset>-647700</wp:posOffset>
            </wp:positionH>
            <wp:positionV relativeFrom="paragraph">
              <wp:posOffset>0</wp:posOffset>
            </wp:positionV>
            <wp:extent cx="3589020" cy="4947920"/>
            <wp:effectExtent l="0" t="0" r="0" b="5080"/>
            <wp:wrapTight wrapText="bothSides">
              <wp:wrapPolygon edited="0">
                <wp:start x="0" y="0"/>
                <wp:lineTo x="0" y="21539"/>
                <wp:lineTo x="21439" y="21539"/>
                <wp:lineTo x="2143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89020" cy="4947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9421A8" w14:textId="102EF0B7" w:rsidR="005A4D41" w:rsidRDefault="005A4D41">
      <w:pPr>
        <w:rPr>
          <w:rFonts w:ascii="Arial" w:hAnsi="Arial" w:cs="Arial"/>
          <w:color w:val="000000"/>
          <w:shd w:val="clear" w:color="auto" w:fill="FFFFFF"/>
        </w:rPr>
      </w:pPr>
    </w:p>
    <w:sectPr w:rsidR="005A4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AA9644" w14:textId="77777777" w:rsidR="00EE1146" w:rsidRDefault="00EE1146" w:rsidP="00EE1146">
      <w:pPr>
        <w:spacing w:after="0" w:line="240" w:lineRule="auto"/>
      </w:pPr>
      <w:r>
        <w:separator/>
      </w:r>
    </w:p>
  </w:endnote>
  <w:endnote w:type="continuationSeparator" w:id="0">
    <w:p w14:paraId="4580E89F" w14:textId="77777777" w:rsidR="00EE1146" w:rsidRDefault="00EE1146" w:rsidP="00EE1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B538B5" w14:textId="77777777" w:rsidR="00EE1146" w:rsidRDefault="00EE1146" w:rsidP="00EE1146">
      <w:pPr>
        <w:spacing w:after="0" w:line="240" w:lineRule="auto"/>
      </w:pPr>
      <w:r>
        <w:separator/>
      </w:r>
    </w:p>
  </w:footnote>
  <w:footnote w:type="continuationSeparator" w:id="0">
    <w:p w14:paraId="567A9C8C" w14:textId="77777777" w:rsidR="00EE1146" w:rsidRDefault="00EE1146" w:rsidP="00EE1146">
      <w:pPr>
        <w:spacing w:after="0" w:line="240" w:lineRule="auto"/>
      </w:pPr>
      <w:r>
        <w:continuationSeparator/>
      </w:r>
    </w:p>
  </w:footnote>
  <w:footnote w:id="1">
    <w:p w14:paraId="00772C32" w14:textId="0181FE0D" w:rsidR="00EE1146" w:rsidRDefault="00EE1146">
      <w:pPr>
        <w:pStyle w:val="FootnoteText"/>
      </w:pPr>
      <w:r>
        <w:rPr>
          <w:rStyle w:val="FootnoteReference"/>
        </w:rPr>
        <w:footnoteRef/>
      </w:r>
      <w:r>
        <w:t xml:space="preserve"> City of Sacramento Open Data Portal, </w:t>
      </w:r>
      <w:hyperlink r:id="rId1" w:history="1">
        <w:r w:rsidRPr="009E529F">
          <w:rPr>
            <w:rStyle w:val="Hyperlink"/>
          </w:rPr>
          <w:t>http://data.cityofsacramento.org/</w:t>
        </w:r>
      </w:hyperlink>
      <w:r>
        <w:t xml:space="preserve">, </w:t>
      </w:r>
    </w:p>
  </w:footnote>
  <w:footnote w:id="2">
    <w:p w14:paraId="39488684" w14:textId="5EB6967D" w:rsidR="00727A3E" w:rsidRDefault="00727A3E">
      <w:pPr>
        <w:pStyle w:val="FootnoteText"/>
      </w:pPr>
      <w:r>
        <w:rPr>
          <w:rStyle w:val="FootnoteReference"/>
        </w:rPr>
        <w:footnoteRef/>
      </w:r>
      <w:r>
        <w:t xml:space="preserve"> City of Sacramento Office of Cannabis Policy and Enforcement, </w:t>
      </w:r>
      <w:hyperlink r:id="rId2" w:history="1">
        <w:r w:rsidRPr="009E529F">
          <w:rPr>
            <w:rStyle w:val="Hyperlink"/>
          </w:rPr>
          <w:t>http://www.cityofsacramento.org/Finance/Revenue/Sacramento-Marijuana-Information/Business-Information/Dispensaries</w:t>
        </w:r>
      </w:hyperlink>
      <w:r>
        <w:t xml:space="preserve">, </w:t>
      </w:r>
    </w:p>
  </w:footnote>
  <w:footnote w:id="3">
    <w:p w14:paraId="36FAFF97" w14:textId="7F556C27" w:rsidR="00727A3E" w:rsidRDefault="00727A3E">
      <w:pPr>
        <w:pStyle w:val="FootnoteText"/>
      </w:pPr>
      <w:r>
        <w:rPr>
          <w:rStyle w:val="FootnoteReference"/>
        </w:rPr>
        <w:footnoteRef/>
      </w:r>
      <w:r>
        <w:t xml:space="preserve"> County of Sacramento Open Data Hub, </w:t>
      </w:r>
      <w:hyperlink r:id="rId3" w:history="1">
        <w:r w:rsidRPr="009E529F">
          <w:rPr>
            <w:rStyle w:val="Hyperlink"/>
          </w:rPr>
          <w:t>https://data-sacramentocounty.opendata.arcgis.com/</w:t>
        </w:r>
      </w:hyperlink>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A74"/>
    <w:rsid w:val="00022B23"/>
    <w:rsid w:val="0002671D"/>
    <w:rsid w:val="000F650B"/>
    <w:rsid w:val="00251825"/>
    <w:rsid w:val="0029190E"/>
    <w:rsid w:val="002F23A8"/>
    <w:rsid w:val="003E0898"/>
    <w:rsid w:val="0043345F"/>
    <w:rsid w:val="00445C43"/>
    <w:rsid w:val="005012E8"/>
    <w:rsid w:val="005358DA"/>
    <w:rsid w:val="00537236"/>
    <w:rsid w:val="005A4D41"/>
    <w:rsid w:val="005F06CD"/>
    <w:rsid w:val="00606F63"/>
    <w:rsid w:val="0061013D"/>
    <w:rsid w:val="006407F5"/>
    <w:rsid w:val="00727A3E"/>
    <w:rsid w:val="007366AE"/>
    <w:rsid w:val="00775B90"/>
    <w:rsid w:val="008C3A92"/>
    <w:rsid w:val="008E5BED"/>
    <w:rsid w:val="00A44820"/>
    <w:rsid w:val="00BF496C"/>
    <w:rsid w:val="00C00893"/>
    <w:rsid w:val="00C91A4E"/>
    <w:rsid w:val="00CB1153"/>
    <w:rsid w:val="00D66771"/>
    <w:rsid w:val="00D743AB"/>
    <w:rsid w:val="00E519E8"/>
    <w:rsid w:val="00EE1146"/>
    <w:rsid w:val="00F25A74"/>
    <w:rsid w:val="00F405D7"/>
    <w:rsid w:val="00FC038E"/>
    <w:rsid w:val="00FE44E7"/>
    <w:rsid w:val="00FE4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81F03C"/>
  <w15:chartTrackingRefBased/>
  <w15:docId w15:val="{8C0DAEE7-25CC-4C58-88B5-4E25CC9F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4F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4F17"/>
    <w:pPr>
      <w:spacing w:after="0" w:line="240" w:lineRule="auto"/>
    </w:pPr>
  </w:style>
  <w:style w:type="paragraph" w:styleId="FootnoteText">
    <w:name w:val="footnote text"/>
    <w:basedOn w:val="Normal"/>
    <w:link w:val="FootnoteTextChar"/>
    <w:uiPriority w:val="99"/>
    <w:semiHidden/>
    <w:unhideWhenUsed/>
    <w:rsid w:val="00EE11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E1146"/>
    <w:rPr>
      <w:sz w:val="20"/>
      <w:szCs w:val="20"/>
    </w:rPr>
  </w:style>
  <w:style w:type="character" w:styleId="FootnoteReference">
    <w:name w:val="footnote reference"/>
    <w:basedOn w:val="DefaultParagraphFont"/>
    <w:uiPriority w:val="99"/>
    <w:semiHidden/>
    <w:unhideWhenUsed/>
    <w:rsid w:val="00EE1146"/>
    <w:rPr>
      <w:vertAlign w:val="superscript"/>
    </w:rPr>
  </w:style>
  <w:style w:type="character" w:styleId="Hyperlink">
    <w:name w:val="Hyperlink"/>
    <w:basedOn w:val="DefaultParagraphFont"/>
    <w:uiPriority w:val="99"/>
    <w:unhideWhenUsed/>
    <w:rsid w:val="00EE1146"/>
    <w:rPr>
      <w:color w:val="0563C1" w:themeColor="hyperlink"/>
      <w:u w:val="single"/>
    </w:rPr>
  </w:style>
  <w:style w:type="character" w:styleId="UnresolvedMention">
    <w:name w:val="Unresolved Mention"/>
    <w:basedOn w:val="DefaultParagraphFont"/>
    <w:uiPriority w:val="99"/>
    <w:semiHidden/>
    <w:unhideWhenUsed/>
    <w:rsid w:val="00EE114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data-sacramentocounty.opendata.arcgis.com/" TargetMode="External"/><Relationship Id="rId2" Type="http://schemas.openxmlformats.org/officeDocument/2006/relationships/hyperlink" Target="http://www.cityofsacramento.org/Finance/Revenue/Sacramento-Marijuana-Information/Business-Information/Dispensaries" TargetMode="External"/><Relationship Id="rId1" Type="http://schemas.openxmlformats.org/officeDocument/2006/relationships/hyperlink" Target="http://data.cityofsacrament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746F57-2E9C-4348-A388-27EABA29C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5</Pages>
  <Words>1148</Words>
  <Characters>6546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Carlton</dc:creator>
  <cp:keywords/>
  <dc:description/>
  <cp:lastModifiedBy>Elaine Carlton</cp:lastModifiedBy>
  <cp:revision>14</cp:revision>
  <dcterms:created xsi:type="dcterms:W3CDTF">2018-05-06T03:47:00Z</dcterms:created>
  <dcterms:modified xsi:type="dcterms:W3CDTF">2018-05-09T03:37:00Z</dcterms:modified>
</cp:coreProperties>
</file>