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6758" w:rsidRDefault="00306758" w:rsidP="00306758">
      <w:pPr>
        <w:pStyle w:val="Title"/>
      </w:pPr>
      <w:r>
        <w:t>McClellan Utility Viewer Web App</w:t>
      </w:r>
    </w:p>
    <w:p w:rsidR="00306758" w:rsidRDefault="00306758" w:rsidP="00306758"/>
    <w:p w:rsidR="00306758" w:rsidRDefault="00306758" w:rsidP="00306758">
      <w:pPr>
        <w:pStyle w:val="Subtitle"/>
      </w:pPr>
      <w:r>
        <w:t>Purpose</w:t>
      </w:r>
    </w:p>
    <w:p w:rsidR="00306758" w:rsidRDefault="00467027" w:rsidP="00306758">
      <w:pPr>
        <w:rPr>
          <w:rFonts w:ascii="Helvetica" w:hAnsi="Helvetica" w:cs="Helvetica"/>
          <w:color w:val="000000"/>
          <w:shd w:val="clear" w:color="auto" w:fill="FFFFFF"/>
        </w:rPr>
      </w:pPr>
      <w:r>
        <w:rPr>
          <w:rFonts w:ascii="Helvetica" w:hAnsi="Helvetica" w:cs="Helvetica"/>
          <w:color w:val="000000"/>
          <w:shd w:val="clear" w:color="auto" w:fill="FFFFFF"/>
        </w:rPr>
        <w:t>The purpose of this project is to c</w:t>
      </w:r>
      <w:bookmarkStart w:id="0" w:name="_GoBack"/>
      <w:bookmarkEnd w:id="0"/>
      <w:r w:rsidR="00306758">
        <w:rPr>
          <w:rFonts w:ascii="Helvetica" w:hAnsi="Helvetica" w:cs="Helvetica"/>
          <w:color w:val="000000"/>
          <w:shd w:val="clear" w:color="auto" w:fill="FFFFFF"/>
        </w:rPr>
        <w:t xml:space="preserve">reate a web application to view, query and locate various utility layers at the former McClellan AFB.  </w:t>
      </w:r>
      <w:r w:rsidR="005E2C6C">
        <w:rPr>
          <w:rFonts w:ascii="Helvetica" w:hAnsi="Helvetica" w:cs="Helvetica"/>
          <w:color w:val="000000"/>
          <w:shd w:val="clear" w:color="auto" w:fill="FFFFFF"/>
        </w:rPr>
        <w:t>The web app was created</w:t>
      </w:r>
      <w:r w:rsidR="00306758">
        <w:rPr>
          <w:rFonts w:ascii="Helvetica" w:hAnsi="Helvetica" w:cs="Helvetica"/>
          <w:color w:val="000000"/>
          <w:shd w:val="clear" w:color="auto" w:fill="FFFFFF"/>
        </w:rPr>
        <w:t xml:space="preserve"> to help in locating underground </w:t>
      </w:r>
      <w:r w:rsidR="0059325F">
        <w:rPr>
          <w:rFonts w:ascii="Helvetica" w:hAnsi="Helvetica" w:cs="Helvetica"/>
          <w:color w:val="000000"/>
          <w:shd w:val="clear" w:color="auto" w:fill="FFFFFF"/>
        </w:rPr>
        <w:t>utilities</w:t>
      </w:r>
      <w:r w:rsidR="00306758">
        <w:rPr>
          <w:rFonts w:ascii="Helvetica" w:hAnsi="Helvetica" w:cs="Helvetica"/>
          <w:color w:val="000000"/>
          <w:shd w:val="clear" w:color="auto" w:fill="FFFFFF"/>
        </w:rPr>
        <w:t xml:space="preserve"> to identify locations prior to any construction disturbances.  The web app was develop</w:t>
      </w:r>
      <w:r w:rsidR="0059325F">
        <w:rPr>
          <w:rFonts w:ascii="Helvetica" w:hAnsi="Helvetica" w:cs="Helvetica"/>
          <w:color w:val="000000"/>
          <w:shd w:val="clear" w:color="auto" w:fill="FFFFFF"/>
        </w:rPr>
        <w:t>ed to give access to anyone to help process construction encroachment permits at the former AFB.  Currently, access to these utility files are limited to those with access</w:t>
      </w:r>
      <w:r w:rsidR="00587BF6">
        <w:rPr>
          <w:rFonts w:ascii="Helvetica" w:hAnsi="Helvetica" w:cs="Helvetica"/>
          <w:color w:val="000000"/>
          <w:shd w:val="clear" w:color="auto" w:fill="FFFFFF"/>
        </w:rPr>
        <w:t xml:space="preserve"> to the feature layers</w:t>
      </w:r>
      <w:r w:rsidR="0059325F">
        <w:rPr>
          <w:rFonts w:ascii="Helvetica" w:hAnsi="Helvetica" w:cs="Helvetica"/>
          <w:color w:val="000000"/>
          <w:shd w:val="clear" w:color="auto" w:fill="FFFFFF"/>
        </w:rPr>
        <w:t xml:space="preserve"> and </w:t>
      </w:r>
      <w:r w:rsidR="00587BF6">
        <w:rPr>
          <w:rFonts w:ascii="Helvetica" w:hAnsi="Helvetica" w:cs="Helvetica"/>
          <w:color w:val="000000"/>
          <w:shd w:val="clear" w:color="auto" w:fill="FFFFFF"/>
        </w:rPr>
        <w:t xml:space="preserve">an </w:t>
      </w:r>
      <w:r w:rsidR="0059325F">
        <w:rPr>
          <w:rFonts w:ascii="Helvetica" w:hAnsi="Helvetica" w:cs="Helvetica"/>
          <w:color w:val="000000"/>
          <w:shd w:val="clear" w:color="auto" w:fill="FFFFFF"/>
        </w:rPr>
        <w:t xml:space="preserve">understanding of ArcMap applications. </w:t>
      </w:r>
    </w:p>
    <w:p w:rsidR="00306758" w:rsidRDefault="00306758" w:rsidP="00306758">
      <w:pPr>
        <w:rPr>
          <w:rFonts w:ascii="Helvetica" w:hAnsi="Helvetica" w:cs="Helvetica"/>
          <w:color w:val="000000"/>
          <w:shd w:val="clear" w:color="auto" w:fill="FFFFFF"/>
        </w:rPr>
      </w:pPr>
    </w:p>
    <w:p w:rsidR="0059325F" w:rsidRDefault="0059325F" w:rsidP="0059325F">
      <w:pPr>
        <w:pStyle w:val="Subtitle"/>
        <w:rPr>
          <w:shd w:val="clear" w:color="auto" w:fill="FFFFFF"/>
        </w:rPr>
      </w:pPr>
      <w:r>
        <w:rPr>
          <w:shd w:val="clear" w:color="auto" w:fill="FFFFFF"/>
        </w:rPr>
        <w:t>Description of Web Application</w:t>
      </w:r>
      <w:r w:rsidR="00D56A47">
        <w:rPr>
          <w:shd w:val="clear" w:color="auto" w:fill="FFFFFF"/>
        </w:rPr>
        <w:t xml:space="preserve"> Development</w:t>
      </w:r>
    </w:p>
    <w:p w:rsidR="0059325F" w:rsidRDefault="0059325F" w:rsidP="002A01B8">
      <w:pPr>
        <w:rPr>
          <w:rFonts w:ascii="Helvetica" w:hAnsi="Helvetica" w:cs="Helvetica"/>
        </w:rPr>
      </w:pPr>
      <w:r>
        <w:rPr>
          <w:rFonts w:ascii="Helvetica" w:hAnsi="Helvetica" w:cs="Helvetica"/>
        </w:rPr>
        <w:t xml:space="preserve">A few </w:t>
      </w:r>
      <w:r w:rsidR="002A01B8">
        <w:rPr>
          <w:rFonts w:ascii="Helvetica" w:hAnsi="Helvetica" w:cs="Helvetica"/>
        </w:rPr>
        <w:t>months</w:t>
      </w:r>
      <w:r>
        <w:rPr>
          <w:rFonts w:ascii="Helvetica" w:hAnsi="Helvetica" w:cs="Helvetica"/>
        </w:rPr>
        <w:t xml:space="preserve"> ago I had a project </w:t>
      </w:r>
      <w:r w:rsidR="00E22192">
        <w:rPr>
          <w:rFonts w:ascii="Helvetica" w:hAnsi="Helvetica" w:cs="Helvetica"/>
        </w:rPr>
        <w:t>at the Former Castle AFB in</w:t>
      </w:r>
      <w:r>
        <w:rPr>
          <w:rFonts w:ascii="Helvetica" w:hAnsi="Helvetica" w:cs="Helvetica"/>
        </w:rPr>
        <w:t xml:space="preserve"> Merced County where the Air Force was preparing locations for site </w:t>
      </w:r>
      <w:r w:rsidR="002A01B8">
        <w:rPr>
          <w:rFonts w:ascii="Helvetica" w:hAnsi="Helvetica" w:cs="Helvetica"/>
        </w:rPr>
        <w:t>investigation</w:t>
      </w:r>
      <w:r>
        <w:rPr>
          <w:rFonts w:ascii="Helvetica" w:hAnsi="Helvetica" w:cs="Helvetica"/>
        </w:rPr>
        <w:t xml:space="preserve"> of underground contamination.  Prior to any work</w:t>
      </w:r>
      <w:r w:rsidR="002A01B8">
        <w:rPr>
          <w:rFonts w:ascii="Helvetica" w:hAnsi="Helvetica" w:cs="Helvetica"/>
        </w:rPr>
        <w:t>,</w:t>
      </w:r>
      <w:r>
        <w:rPr>
          <w:rFonts w:ascii="Helvetica" w:hAnsi="Helvetica" w:cs="Helvetica"/>
        </w:rPr>
        <w:t xml:space="preserve"> utilities needed to be cleared and investigated at each of the location</w:t>
      </w:r>
      <w:r w:rsidR="00587BF6">
        <w:rPr>
          <w:rFonts w:ascii="Helvetica" w:hAnsi="Helvetica" w:cs="Helvetica"/>
        </w:rPr>
        <w:t>s</w:t>
      </w:r>
      <w:r>
        <w:rPr>
          <w:rFonts w:ascii="Helvetica" w:hAnsi="Helvetica" w:cs="Helvetica"/>
        </w:rPr>
        <w:t xml:space="preserve"> where soil boring was going to be performed.  </w:t>
      </w:r>
      <w:r w:rsidR="002A01B8">
        <w:rPr>
          <w:rFonts w:ascii="Helvetica" w:hAnsi="Helvetica" w:cs="Helvetica"/>
        </w:rPr>
        <w:t>The</w:t>
      </w:r>
      <w:r w:rsidR="00E22192">
        <w:rPr>
          <w:rFonts w:ascii="Helvetica" w:hAnsi="Helvetica" w:cs="Helvetica"/>
        </w:rPr>
        <w:t xml:space="preserve"> </w:t>
      </w:r>
      <w:r w:rsidR="00587BF6">
        <w:rPr>
          <w:rFonts w:ascii="Helvetica" w:hAnsi="Helvetica" w:cs="Helvetica"/>
        </w:rPr>
        <w:t>Castle</w:t>
      </w:r>
      <w:r w:rsidR="002A01B8">
        <w:rPr>
          <w:rFonts w:ascii="Helvetica" w:hAnsi="Helvetica" w:cs="Helvetica"/>
        </w:rPr>
        <w:t xml:space="preserve"> Airport Manager pointed me to a web application that they use that showed where the underground utilities were located</w:t>
      </w:r>
      <w:r w:rsidR="00587BF6">
        <w:rPr>
          <w:rFonts w:ascii="Helvetica" w:hAnsi="Helvetica" w:cs="Helvetica"/>
        </w:rPr>
        <w:t xml:space="preserve"> on the former Air Force base</w:t>
      </w:r>
      <w:r w:rsidR="002A01B8">
        <w:rPr>
          <w:rFonts w:ascii="Helvetica" w:hAnsi="Helvetica" w:cs="Helvetica"/>
        </w:rPr>
        <w:t xml:space="preserve">.  The web app was available to the public and very helpful.  The application helped in determining what utilities were of concern in a specific area prior to formal utility clearance operations. </w:t>
      </w:r>
      <w:r w:rsidR="008646AB">
        <w:rPr>
          <w:rFonts w:ascii="Helvetica" w:hAnsi="Helvetica" w:cs="Helvetica"/>
        </w:rPr>
        <w:t>This project will provide a similar application for former McClellan AFB.</w:t>
      </w:r>
    </w:p>
    <w:p w:rsidR="002A01B8" w:rsidRDefault="002A01B8" w:rsidP="002A01B8">
      <w:pPr>
        <w:rPr>
          <w:rFonts w:ascii="Helvetica" w:hAnsi="Helvetica" w:cs="Helvetica"/>
        </w:rPr>
      </w:pPr>
    </w:p>
    <w:p w:rsidR="002A01B8" w:rsidRDefault="002A01B8" w:rsidP="002A01B8">
      <w:pPr>
        <w:rPr>
          <w:rFonts w:ascii="Helvetica" w:hAnsi="Helvetica" w:cs="Helvetica"/>
        </w:rPr>
      </w:pPr>
      <w:r>
        <w:rPr>
          <w:rFonts w:ascii="Helvetica" w:hAnsi="Helvetica" w:cs="Helvetica"/>
        </w:rPr>
        <w:t xml:space="preserve">ArcMap </w:t>
      </w:r>
      <w:r w:rsidR="00527511">
        <w:rPr>
          <w:rFonts w:ascii="Helvetica" w:hAnsi="Helvetica" w:cs="Helvetica"/>
        </w:rPr>
        <w:t xml:space="preserve">is currently used </w:t>
      </w:r>
      <w:r>
        <w:rPr>
          <w:rFonts w:ascii="Helvetica" w:hAnsi="Helvetica" w:cs="Helvetica"/>
        </w:rPr>
        <w:t xml:space="preserve">to review utility conflicts on encroachment permits at former McClellan AFB.  Access to this files </w:t>
      </w:r>
      <w:r w:rsidR="00E22192">
        <w:rPr>
          <w:rFonts w:ascii="Helvetica" w:hAnsi="Helvetica" w:cs="Helvetica"/>
        </w:rPr>
        <w:t xml:space="preserve">are limited and </w:t>
      </w:r>
      <w:r>
        <w:rPr>
          <w:rFonts w:ascii="Helvetica" w:hAnsi="Helvetica" w:cs="Helvetica"/>
        </w:rPr>
        <w:t xml:space="preserve">require access privileges as well as knowledge of the use of ArcMap to perform reviews. </w:t>
      </w:r>
      <w:r w:rsidR="00587BF6">
        <w:rPr>
          <w:rFonts w:ascii="Helvetica" w:hAnsi="Helvetica" w:cs="Helvetica"/>
        </w:rPr>
        <w:t>It would be helpful if a web application was available to those interested to help identify utility locations.</w:t>
      </w:r>
    </w:p>
    <w:p w:rsidR="00E22192" w:rsidRDefault="00E22192" w:rsidP="002A01B8">
      <w:pPr>
        <w:rPr>
          <w:rFonts w:ascii="Helvetica" w:hAnsi="Helvetica" w:cs="Helvetica"/>
        </w:rPr>
      </w:pPr>
    </w:p>
    <w:p w:rsidR="00E22192" w:rsidRDefault="00E22192" w:rsidP="002A01B8">
      <w:pPr>
        <w:rPr>
          <w:rFonts w:ascii="Helvetica" w:hAnsi="Helvetica" w:cs="Helvetica"/>
        </w:rPr>
      </w:pPr>
      <w:r>
        <w:rPr>
          <w:rFonts w:ascii="Helvetica" w:hAnsi="Helvetica" w:cs="Helvetica"/>
        </w:rPr>
        <w:t>The first part of the development was to create a file geodatabase with the following layers:</w:t>
      </w:r>
    </w:p>
    <w:p w:rsidR="00E22192" w:rsidRDefault="00E22192" w:rsidP="00E22192">
      <w:pPr>
        <w:pStyle w:val="ListParagraph"/>
        <w:numPr>
          <w:ilvl w:val="0"/>
          <w:numId w:val="2"/>
        </w:numPr>
        <w:rPr>
          <w:rFonts w:ascii="Helvetica" w:hAnsi="Helvetica" w:cs="Helvetica"/>
        </w:rPr>
      </w:pPr>
      <w:r>
        <w:rPr>
          <w:rFonts w:ascii="Helvetica" w:hAnsi="Helvetica" w:cs="Helvetica"/>
        </w:rPr>
        <w:t>Monitoring and Extraction wells</w:t>
      </w:r>
    </w:p>
    <w:p w:rsidR="00E22192" w:rsidRDefault="00E22192" w:rsidP="00E22192">
      <w:pPr>
        <w:pStyle w:val="ListParagraph"/>
        <w:numPr>
          <w:ilvl w:val="0"/>
          <w:numId w:val="2"/>
        </w:numPr>
        <w:rPr>
          <w:rFonts w:ascii="Helvetica" w:hAnsi="Helvetica" w:cs="Helvetica"/>
        </w:rPr>
      </w:pPr>
      <w:r>
        <w:rPr>
          <w:rFonts w:ascii="Helvetica" w:hAnsi="Helvetica" w:cs="Helvetica"/>
        </w:rPr>
        <w:t>Soil Vapor Extraction (SVE) Conveyance Lines</w:t>
      </w:r>
    </w:p>
    <w:p w:rsidR="00E22192" w:rsidRDefault="00E22192" w:rsidP="00E22192">
      <w:pPr>
        <w:pStyle w:val="ListParagraph"/>
        <w:numPr>
          <w:ilvl w:val="0"/>
          <w:numId w:val="2"/>
        </w:numPr>
        <w:rPr>
          <w:rFonts w:ascii="Helvetica" w:hAnsi="Helvetica" w:cs="Helvetica"/>
        </w:rPr>
      </w:pPr>
      <w:r>
        <w:rPr>
          <w:rFonts w:ascii="Helvetica" w:hAnsi="Helvetica" w:cs="Helvetica"/>
        </w:rPr>
        <w:t>Groundwater Extraction Conveyance lines</w:t>
      </w:r>
    </w:p>
    <w:p w:rsidR="00E22192" w:rsidRDefault="00E22192" w:rsidP="00E22192">
      <w:pPr>
        <w:pStyle w:val="ListParagraph"/>
        <w:numPr>
          <w:ilvl w:val="0"/>
          <w:numId w:val="2"/>
        </w:numPr>
        <w:rPr>
          <w:rFonts w:ascii="Helvetica" w:hAnsi="Helvetica" w:cs="Helvetica"/>
        </w:rPr>
      </w:pPr>
      <w:r>
        <w:rPr>
          <w:rFonts w:ascii="Helvetica" w:hAnsi="Helvetica" w:cs="Helvetica"/>
        </w:rPr>
        <w:t>Wetland Features (vernal pools, swales, creeks, etc.)</w:t>
      </w:r>
    </w:p>
    <w:p w:rsidR="00E22192" w:rsidRDefault="00E22192" w:rsidP="00E22192">
      <w:pPr>
        <w:pStyle w:val="ListParagraph"/>
        <w:numPr>
          <w:ilvl w:val="0"/>
          <w:numId w:val="2"/>
        </w:numPr>
        <w:rPr>
          <w:rFonts w:ascii="Helvetica" w:hAnsi="Helvetica" w:cs="Helvetica"/>
        </w:rPr>
      </w:pPr>
      <w:r>
        <w:rPr>
          <w:rFonts w:ascii="Helvetica" w:hAnsi="Helvetica" w:cs="Helvetica"/>
        </w:rPr>
        <w:t>Buildings (AF building number IDs)</w:t>
      </w:r>
    </w:p>
    <w:p w:rsidR="00E22192" w:rsidRDefault="00E22192" w:rsidP="00E22192">
      <w:pPr>
        <w:pStyle w:val="ListParagraph"/>
        <w:numPr>
          <w:ilvl w:val="0"/>
          <w:numId w:val="2"/>
        </w:numPr>
        <w:rPr>
          <w:rFonts w:ascii="Helvetica" w:hAnsi="Helvetica" w:cs="Helvetica"/>
        </w:rPr>
      </w:pPr>
      <w:r>
        <w:rPr>
          <w:rFonts w:ascii="Helvetica" w:hAnsi="Helvetica" w:cs="Helvetica"/>
        </w:rPr>
        <w:t>Central Plant Heating and Cooling lines</w:t>
      </w:r>
    </w:p>
    <w:p w:rsidR="00E22192" w:rsidRDefault="00E22192" w:rsidP="00E22192">
      <w:pPr>
        <w:pStyle w:val="ListParagraph"/>
        <w:numPr>
          <w:ilvl w:val="0"/>
          <w:numId w:val="2"/>
        </w:numPr>
        <w:rPr>
          <w:rFonts w:ascii="Helvetica" w:hAnsi="Helvetica" w:cs="Helvetica"/>
        </w:rPr>
      </w:pPr>
      <w:r>
        <w:rPr>
          <w:rFonts w:ascii="Helvetica" w:hAnsi="Helvetica" w:cs="Helvetica"/>
        </w:rPr>
        <w:t>Compressed Air lines</w:t>
      </w:r>
    </w:p>
    <w:p w:rsidR="00E22192" w:rsidRDefault="00E22192" w:rsidP="00E22192">
      <w:pPr>
        <w:pStyle w:val="ListParagraph"/>
        <w:numPr>
          <w:ilvl w:val="0"/>
          <w:numId w:val="2"/>
        </w:numPr>
        <w:rPr>
          <w:rFonts w:ascii="Helvetica" w:hAnsi="Helvetica" w:cs="Helvetica"/>
        </w:rPr>
      </w:pPr>
      <w:r>
        <w:rPr>
          <w:rFonts w:ascii="Helvetica" w:hAnsi="Helvetica" w:cs="Helvetica"/>
        </w:rPr>
        <w:t>Electrical Utilities</w:t>
      </w:r>
    </w:p>
    <w:p w:rsidR="00E22192" w:rsidRDefault="00E22192" w:rsidP="00E22192">
      <w:pPr>
        <w:pStyle w:val="ListParagraph"/>
        <w:numPr>
          <w:ilvl w:val="0"/>
          <w:numId w:val="2"/>
        </w:numPr>
        <w:rPr>
          <w:rFonts w:ascii="Helvetica" w:hAnsi="Helvetica" w:cs="Helvetica"/>
        </w:rPr>
      </w:pPr>
      <w:r>
        <w:rPr>
          <w:rFonts w:ascii="Helvetica" w:hAnsi="Helvetica" w:cs="Helvetica"/>
        </w:rPr>
        <w:t>Water Service</w:t>
      </w:r>
    </w:p>
    <w:p w:rsidR="00E22192" w:rsidRDefault="00E22192" w:rsidP="00E22192">
      <w:pPr>
        <w:pStyle w:val="ListParagraph"/>
        <w:numPr>
          <w:ilvl w:val="0"/>
          <w:numId w:val="2"/>
        </w:numPr>
        <w:rPr>
          <w:rFonts w:ascii="Helvetica" w:hAnsi="Helvetica" w:cs="Helvetica"/>
        </w:rPr>
      </w:pPr>
      <w:r>
        <w:rPr>
          <w:rFonts w:ascii="Helvetica" w:hAnsi="Helvetica" w:cs="Helvetica"/>
        </w:rPr>
        <w:t>Sewer Service</w:t>
      </w:r>
    </w:p>
    <w:p w:rsidR="00E22192" w:rsidRDefault="00E22192" w:rsidP="00E22192">
      <w:pPr>
        <w:pStyle w:val="ListParagraph"/>
        <w:numPr>
          <w:ilvl w:val="0"/>
          <w:numId w:val="2"/>
        </w:numPr>
        <w:rPr>
          <w:rFonts w:ascii="Helvetica" w:hAnsi="Helvetica" w:cs="Helvetica"/>
        </w:rPr>
      </w:pPr>
      <w:r>
        <w:rPr>
          <w:rFonts w:ascii="Helvetica" w:hAnsi="Helvetica" w:cs="Helvetica"/>
        </w:rPr>
        <w:t>Natural Gas</w:t>
      </w:r>
    </w:p>
    <w:p w:rsidR="008646AB" w:rsidRPr="008646AB" w:rsidRDefault="00E22192" w:rsidP="008646AB">
      <w:pPr>
        <w:pStyle w:val="ListParagraph"/>
        <w:numPr>
          <w:ilvl w:val="0"/>
          <w:numId w:val="2"/>
        </w:numPr>
        <w:rPr>
          <w:rFonts w:ascii="Helvetica" w:hAnsi="Helvetica" w:cs="Helvetica"/>
        </w:rPr>
      </w:pPr>
      <w:r>
        <w:rPr>
          <w:rFonts w:ascii="Helvetica" w:hAnsi="Helvetica" w:cs="Helvetica"/>
        </w:rPr>
        <w:t>Storm Drain lines</w:t>
      </w:r>
    </w:p>
    <w:p w:rsidR="00E22192" w:rsidRDefault="00E22192" w:rsidP="00E22192">
      <w:pPr>
        <w:pStyle w:val="ListParagraph"/>
        <w:numPr>
          <w:ilvl w:val="0"/>
          <w:numId w:val="2"/>
        </w:numPr>
        <w:rPr>
          <w:rFonts w:ascii="Helvetica" w:hAnsi="Helvetica" w:cs="Helvetica"/>
        </w:rPr>
      </w:pPr>
      <w:r>
        <w:rPr>
          <w:rFonts w:ascii="Helvetica" w:hAnsi="Helvetica" w:cs="Helvetica"/>
        </w:rPr>
        <w:t>Lots with boundaries and number</w:t>
      </w:r>
    </w:p>
    <w:p w:rsidR="00E22192" w:rsidRDefault="00E22192" w:rsidP="00E22192">
      <w:pPr>
        <w:pStyle w:val="ListParagraph"/>
        <w:numPr>
          <w:ilvl w:val="0"/>
          <w:numId w:val="2"/>
        </w:numPr>
        <w:rPr>
          <w:rFonts w:ascii="Helvetica" w:hAnsi="Helvetica" w:cs="Helvetica"/>
        </w:rPr>
      </w:pPr>
      <w:r>
        <w:rPr>
          <w:rFonts w:ascii="Helvetica" w:hAnsi="Helvetica" w:cs="Helvetica"/>
        </w:rPr>
        <w:t>Base Boundary</w:t>
      </w:r>
    </w:p>
    <w:p w:rsidR="005164CC" w:rsidRDefault="005164CC" w:rsidP="005164CC">
      <w:pPr>
        <w:rPr>
          <w:rFonts w:ascii="Helvetica" w:hAnsi="Helvetica" w:cs="Helvetica"/>
        </w:rPr>
      </w:pPr>
    </w:p>
    <w:p w:rsidR="005164CC" w:rsidRDefault="005164CC" w:rsidP="005164CC">
      <w:pPr>
        <w:rPr>
          <w:rFonts w:ascii="Helvetica" w:hAnsi="Helvetica" w:cs="Helvetica"/>
        </w:rPr>
      </w:pPr>
      <w:r>
        <w:rPr>
          <w:rFonts w:ascii="Helvetica" w:hAnsi="Helvetica" w:cs="Helvetica"/>
          <w:noProof/>
        </w:rPr>
        <w:lastRenderedPageBreak/>
        <w:drawing>
          <wp:inline distT="0" distB="0" distL="0" distR="0">
            <wp:extent cx="5943600" cy="53016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eoDB.JPG"/>
                    <pic:cNvPicPr/>
                  </pic:nvPicPr>
                  <pic:blipFill>
                    <a:blip r:embed="rId5">
                      <a:extLst>
                        <a:ext uri="{28A0092B-C50C-407E-A947-70E740481C1C}">
                          <a14:useLocalDpi xmlns:a14="http://schemas.microsoft.com/office/drawing/2010/main" val="0"/>
                        </a:ext>
                      </a:extLst>
                    </a:blip>
                    <a:stretch>
                      <a:fillRect/>
                    </a:stretch>
                  </pic:blipFill>
                  <pic:spPr>
                    <a:xfrm>
                      <a:off x="0" y="0"/>
                      <a:ext cx="5943600" cy="5301615"/>
                    </a:xfrm>
                    <a:prstGeom prst="rect">
                      <a:avLst/>
                    </a:prstGeom>
                  </pic:spPr>
                </pic:pic>
              </a:graphicData>
            </a:graphic>
          </wp:inline>
        </w:drawing>
      </w:r>
    </w:p>
    <w:p w:rsidR="005164CC" w:rsidRDefault="005164CC" w:rsidP="005164CC">
      <w:pPr>
        <w:rPr>
          <w:rFonts w:ascii="Helvetica" w:hAnsi="Helvetica" w:cs="Helvetica"/>
        </w:rPr>
      </w:pPr>
    </w:p>
    <w:p w:rsidR="005164CC" w:rsidRDefault="005E2C6C" w:rsidP="005164CC">
      <w:pPr>
        <w:rPr>
          <w:rFonts w:ascii="Helvetica" w:hAnsi="Helvetica" w:cs="Helvetica"/>
        </w:rPr>
      </w:pPr>
      <w:r>
        <w:rPr>
          <w:rFonts w:ascii="Helvetica" w:hAnsi="Helvetica" w:cs="Helvetica"/>
        </w:rPr>
        <w:t>Above is a screen shot of ArcMap and the geodatabase feature classes used.</w:t>
      </w:r>
    </w:p>
    <w:p w:rsidR="005E2C6C" w:rsidRDefault="005E2C6C" w:rsidP="005164CC">
      <w:pPr>
        <w:rPr>
          <w:rFonts w:ascii="Helvetica" w:hAnsi="Helvetica" w:cs="Helvetica"/>
        </w:rPr>
      </w:pPr>
    </w:p>
    <w:p w:rsidR="005E2C6C" w:rsidRDefault="005164CC" w:rsidP="002A01B8">
      <w:pPr>
        <w:rPr>
          <w:rFonts w:ascii="Helvetica" w:hAnsi="Helvetica" w:cs="Helvetica"/>
        </w:rPr>
      </w:pPr>
      <w:r>
        <w:rPr>
          <w:rFonts w:ascii="Helvetica" w:hAnsi="Helvetica" w:cs="Helvetica"/>
        </w:rPr>
        <w:t xml:space="preserve">Each of the </w:t>
      </w:r>
      <w:r w:rsidR="005E2C6C">
        <w:rPr>
          <w:rFonts w:ascii="Helvetica" w:hAnsi="Helvetica" w:cs="Helvetica"/>
        </w:rPr>
        <w:t xml:space="preserve">feature classes were shared as a service to ArcGIS Online account by sharing as a service. </w:t>
      </w:r>
    </w:p>
    <w:p w:rsidR="00E22192" w:rsidRDefault="005E2C6C" w:rsidP="002A01B8">
      <w:pPr>
        <w:rPr>
          <w:rFonts w:ascii="Helvetica" w:hAnsi="Helvetica" w:cs="Helvetica"/>
        </w:rPr>
      </w:pPr>
      <w:r>
        <w:rPr>
          <w:rFonts w:ascii="Helvetica" w:hAnsi="Helvetica" w:cs="Helvetica"/>
          <w:noProof/>
        </w:rPr>
        <w:drawing>
          <wp:anchor distT="0" distB="0" distL="114300" distR="114300" simplePos="0" relativeHeight="251658240" behindDoc="0" locked="0" layoutInCell="1" allowOverlap="1" wp14:anchorId="1AEDFEE9" wp14:editId="3758FCD9">
            <wp:simplePos x="0" y="0"/>
            <wp:positionH relativeFrom="margin">
              <wp:align>center</wp:align>
            </wp:positionH>
            <wp:positionV relativeFrom="page">
              <wp:posOffset>7162800</wp:posOffset>
            </wp:positionV>
            <wp:extent cx="4018915" cy="1857375"/>
            <wp:effectExtent l="0" t="0" r="63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b="25630"/>
                    <a:stretch/>
                  </pic:blipFill>
                  <pic:spPr bwMode="auto">
                    <a:xfrm>
                      <a:off x="0" y="0"/>
                      <a:ext cx="4018915" cy="1857375"/>
                    </a:xfrm>
                    <a:prstGeom prst="rect">
                      <a:avLst/>
                    </a:prstGeom>
                    <a:noFill/>
                    <a:ln>
                      <a:noFill/>
                    </a:ln>
                    <a:extLst>
                      <a:ext uri="{53640926-AAD7-44D8-BBD7-CCE9431645EC}">
                        <a14:shadowObscured xmlns:a14="http://schemas.microsoft.com/office/drawing/2010/main"/>
                      </a:ext>
                    </a:extLst>
                  </pic:spPr>
                </pic:pic>
              </a:graphicData>
            </a:graphic>
          </wp:anchor>
        </w:drawing>
      </w:r>
      <w:r>
        <w:rPr>
          <w:rFonts w:ascii="Helvetica" w:hAnsi="Helvetica" w:cs="Helvetica"/>
        </w:rPr>
        <w:t xml:space="preserve"> </w:t>
      </w:r>
    </w:p>
    <w:p w:rsidR="002A01B8" w:rsidRDefault="002A01B8" w:rsidP="002A01B8"/>
    <w:p w:rsidR="005E2C6C" w:rsidRDefault="005E2C6C" w:rsidP="002A01B8"/>
    <w:p w:rsidR="005E2C6C" w:rsidRDefault="005E2C6C" w:rsidP="002A01B8"/>
    <w:p w:rsidR="005E2C6C" w:rsidRDefault="005E2C6C" w:rsidP="002A01B8"/>
    <w:p w:rsidR="005E2C6C" w:rsidRDefault="005E2C6C" w:rsidP="002A01B8"/>
    <w:p w:rsidR="005E2C6C" w:rsidRDefault="005E2C6C" w:rsidP="002A01B8"/>
    <w:p w:rsidR="005E2C6C" w:rsidRDefault="005E2C6C" w:rsidP="002A01B8"/>
    <w:p w:rsidR="005E2C6C" w:rsidRDefault="005E2C6C" w:rsidP="002A01B8"/>
    <w:p w:rsidR="005E2C6C" w:rsidRDefault="005E2C6C" w:rsidP="002A01B8"/>
    <w:p w:rsidR="005E2C6C" w:rsidRPr="0059325F" w:rsidRDefault="005E2C6C" w:rsidP="002A01B8"/>
    <w:p w:rsidR="00494F8A" w:rsidRDefault="00587BF6" w:rsidP="00306758">
      <w:pPr>
        <w:rPr>
          <w:rFonts w:ascii="Helvetica" w:hAnsi="Helvetica" w:cs="Helvetica"/>
          <w:color w:val="000000"/>
          <w:shd w:val="clear" w:color="auto" w:fill="FFFFFF"/>
        </w:rPr>
      </w:pPr>
      <w:r>
        <w:rPr>
          <w:rFonts w:ascii="Helvetica" w:hAnsi="Helvetica" w:cs="Helvetica"/>
          <w:color w:val="000000"/>
          <w:shd w:val="clear" w:color="auto" w:fill="FFFFFF"/>
        </w:rPr>
        <w:lastRenderedPageBreak/>
        <w:t xml:space="preserve">Once the feature layers were shared to the online account, the feature layers were added to </w:t>
      </w:r>
      <w:r w:rsidR="00532B5E">
        <w:rPr>
          <w:rFonts w:ascii="Helvetica" w:hAnsi="Helvetica" w:cs="Helvetica"/>
          <w:color w:val="000000"/>
          <w:shd w:val="clear" w:color="auto" w:fill="FFFFFF"/>
        </w:rPr>
        <w:t>the web</w:t>
      </w:r>
      <w:r>
        <w:rPr>
          <w:rFonts w:ascii="Helvetica" w:hAnsi="Helvetica" w:cs="Helvetica"/>
          <w:color w:val="000000"/>
          <w:shd w:val="clear" w:color="auto" w:fill="FFFFFF"/>
        </w:rPr>
        <w:t xml:space="preserve"> map.</w:t>
      </w:r>
    </w:p>
    <w:p w:rsidR="00532B5E" w:rsidRDefault="00532B5E" w:rsidP="00306758">
      <w:pPr>
        <w:rPr>
          <w:rFonts w:ascii="Helvetica" w:hAnsi="Helvetica" w:cs="Helvetica"/>
          <w:color w:val="000000"/>
          <w:shd w:val="clear" w:color="auto" w:fill="FFFFFF"/>
        </w:rPr>
      </w:pPr>
      <w:r>
        <w:rPr>
          <w:rFonts w:ascii="Helvetica" w:hAnsi="Helvetica" w:cs="Helvetica"/>
          <w:noProof/>
          <w:color w:val="000000"/>
          <w:shd w:val="clear" w:color="auto" w:fill="FFFFFF"/>
        </w:rPr>
        <w:drawing>
          <wp:inline distT="0" distB="0" distL="0" distR="0">
            <wp:extent cx="5943600" cy="458216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rcGis Online map.JPG"/>
                    <pic:cNvPicPr/>
                  </pic:nvPicPr>
                  <pic:blipFill>
                    <a:blip r:embed="rId7">
                      <a:extLst>
                        <a:ext uri="{28A0092B-C50C-407E-A947-70E740481C1C}">
                          <a14:useLocalDpi xmlns:a14="http://schemas.microsoft.com/office/drawing/2010/main" val="0"/>
                        </a:ext>
                      </a:extLst>
                    </a:blip>
                    <a:stretch>
                      <a:fillRect/>
                    </a:stretch>
                  </pic:blipFill>
                  <pic:spPr>
                    <a:xfrm>
                      <a:off x="0" y="0"/>
                      <a:ext cx="5943600" cy="4582160"/>
                    </a:xfrm>
                    <a:prstGeom prst="rect">
                      <a:avLst/>
                    </a:prstGeom>
                  </pic:spPr>
                </pic:pic>
              </a:graphicData>
            </a:graphic>
          </wp:inline>
        </w:drawing>
      </w:r>
    </w:p>
    <w:p w:rsidR="00494F8A" w:rsidRDefault="00494F8A" w:rsidP="00306758">
      <w:pPr>
        <w:rPr>
          <w:rFonts w:ascii="Helvetica" w:hAnsi="Helvetica" w:cs="Helvetica"/>
          <w:color w:val="000000"/>
          <w:shd w:val="clear" w:color="auto" w:fill="FFFFFF"/>
        </w:rPr>
      </w:pPr>
    </w:p>
    <w:p w:rsidR="00532B5E" w:rsidRDefault="00532B5E" w:rsidP="00306758">
      <w:pPr>
        <w:rPr>
          <w:rFonts w:ascii="Helvetica" w:hAnsi="Helvetica" w:cs="Helvetica"/>
          <w:color w:val="000000"/>
          <w:shd w:val="clear" w:color="auto" w:fill="FFFFFF"/>
        </w:rPr>
      </w:pPr>
      <w:r>
        <w:rPr>
          <w:rFonts w:ascii="Helvetica" w:hAnsi="Helvetica" w:cs="Helvetica"/>
          <w:color w:val="000000"/>
          <w:shd w:val="clear" w:color="auto" w:fill="FFFFFF"/>
        </w:rPr>
        <w:t xml:space="preserve">The feature layers were adjusted with basic style changes in color, pop-up configuration, and scale visibility.  </w:t>
      </w:r>
      <w:r w:rsidR="0043380E">
        <w:rPr>
          <w:rFonts w:ascii="Helvetica" w:hAnsi="Helvetica" w:cs="Helvetica"/>
          <w:color w:val="000000"/>
          <w:shd w:val="clear" w:color="auto" w:fill="FFFFFF"/>
        </w:rPr>
        <w:t>Two</w:t>
      </w:r>
      <w:r>
        <w:rPr>
          <w:rFonts w:ascii="Helvetica" w:hAnsi="Helvetica" w:cs="Helvetica"/>
          <w:color w:val="000000"/>
          <w:shd w:val="clear" w:color="auto" w:fill="FFFFFF"/>
        </w:rPr>
        <w:t xml:space="preserve"> base maps were added.  One was a street map only visible at smaller scales. The satellite imagery was added and visible at larger scales.</w:t>
      </w:r>
    </w:p>
    <w:p w:rsidR="00532B5E" w:rsidRDefault="00532B5E" w:rsidP="00306758">
      <w:pPr>
        <w:rPr>
          <w:rFonts w:ascii="Helvetica" w:hAnsi="Helvetica" w:cs="Helvetica"/>
          <w:color w:val="000000"/>
          <w:shd w:val="clear" w:color="auto" w:fill="FFFFFF"/>
        </w:rPr>
      </w:pPr>
    </w:p>
    <w:p w:rsidR="00532B5E" w:rsidRDefault="00D65AE4" w:rsidP="00306758">
      <w:pPr>
        <w:rPr>
          <w:rFonts w:ascii="Helvetica" w:hAnsi="Helvetica" w:cs="Helvetica"/>
          <w:color w:val="000000"/>
          <w:shd w:val="clear" w:color="auto" w:fill="FFFFFF"/>
        </w:rPr>
      </w:pPr>
      <w:r>
        <w:rPr>
          <w:rFonts w:ascii="Helvetica" w:hAnsi="Helvetica" w:cs="Helvetica"/>
          <w:color w:val="000000"/>
          <w:shd w:val="clear" w:color="auto" w:fill="FFFFFF"/>
        </w:rPr>
        <w:t>Web App Builder was opened and the web app was initiated. The “McClellan Service Features”</w:t>
      </w:r>
      <w:r w:rsidR="00532B5E">
        <w:rPr>
          <w:rFonts w:ascii="Helvetica" w:hAnsi="Helvetica" w:cs="Helvetica"/>
          <w:color w:val="000000"/>
          <w:shd w:val="clear" w:color="auto" w:fill="FFFFFF"/>
        </w:rPr>
        <w:t xml:space="preserve">   </w:t>
      </w:r>
      <w:r>
        <w:rPr>
          <w:rFonts w:ascii="Helvetica" w:hAnsi="Helvetica" w:cs="Helvetica"/>
          <w:color w:val="000000"/>
          <w:shd w:val="clear" w:color="auto" w:fill="FFFFFF"/>
        </w:rPr>
        <w:t>were chosen for the content of this we</w:t>
      </w:r>
      <w:r w:rsidR="0043380E">
        <w:rPr>
          <w:rFonts w:ascii="Helvetica" w:hAnsi="Helvetica" w:cs="Helvetica"/>
          <w:color w:val="000000"/>
          <w:shd w:val="clear" w:color="auto" w:fill="FFFFFF"/>
        </w:rPr>
        <w:t>b</w:t>
      </w:r>
      <w:r>
        <w:rPr>
          <w:rFonts w:ascii="Helvetica" w:hAnsi="Helvetica" w:cs="Helvetica"/>
          <w:color w:val="000000"/>
          <w:shd w:val="clear" w:color="auto" w:fill="FFFFFF"/>
        </w:rPr>
        <w:t xml:space="preserve"> application. The “Foldable Theme” was chosen as the template. </w:t>
      </w:r>
    </w:p>
    <w:p w:rsidR="00D65AE4" w:rsidRDefault="00D5385F" w:rsidP="00306758">
      <w:pPr>
        <w:rPr>
          <w:rFonts w:ascii="Helvetica" w:hAnsi="Helvetica" w:cs="Helvetica"/>
          <w:color w:val="000000"/>
          <w:shd w:val="clear" w:color="auto" w:fill="FFFFFF"/>
        </w:rPr>
      </w:pPr>
      <w:r>
        <w:rPr>
          <w:rFonts w:ascii="Helvetica" w:hAnsi="Helvetica" w:cs="Helvetica"/>
          <w:noProof/>
          <w:color w:val="000000"/>
          <w:shd w:val="clear" w:color="auto" w:fill="FFFFFF"/>
        </w:rPr>
        <w:lastRenderedPageBreak/>
        <w:drawing>
          <wp:inline distT="0" distB="0" distL="0" distR="0">
            <wp:extent cx="5943600" cy="3441700"/>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ttributes 2.JPG"/>
                    <pic:cNvPicPr/>
                  </pic:nvPicPr>
                  <pic:blipFill>
                    <a:blip r:embed="rId8">
                      <a:extLst>
                        <a:ext uri="{28A0092B-C50C-407E-A947-70E740481C1C}">
                          <a14:useLocalDpi xmlns:a14="http://schemas.microsoft.com/office/drawing/2010/main" val="0"/>
                        </a:ext>
                      </a:extLst>
                    </a:blip>
                    <a:stretch>
                      <a:fillRect/>
                    </a:stretch>
                  </pic:blipFill>
                  <pic:spPr>
                    <a:xfrm>
                      <a:off x="0" y="0"/>
                      <a:ext cx="5943600" cy="3441700"/>
                    </a:xfrm>
                    <a:prstGeom prst="rect">
                      <a:avLst/>
                    </a:prstGeom>
                  </pic:spPr>
                </pic:pic>
              </a:graphicData>
            </a:graphic>
          </wp:inline>
        </w:drawing>
      </w:r>
    </w:p>
    <w:p w:rsidR="00D65AE4" w:rsidRDefault="00D65AE4" w:rsidP="00306758">
      <w:pPr>
        <w:rPr>
          <w:rFonts w:ascii="Helvetica" w:hAnsi="Helvetica" w:cs="Helvetica"/>
          <w:color w:val="000000"/>
          <w:shd w:val="clear" w:color="auto" w:fill="FFFFFF"/>
        </w:rPr>
      </w:pPr>
    </w:p>
    <w:p w:rsidR="00D65AE4" w:rsidRDefault="00D65AE4" w:rsidP="00306758">
      <w:pPr>
        <w:rPr>
          <w:rFonts w:ascii="Helvetica" w:hAnsi="Helvetica" w:cs="Helvetica"/>
          <w:color w:val="000000"/>
          <w:shd w:val="clear" w:color="auto" w:fill="FFFFFF"/>
        </w:rPr>
      </w:pPr>
      <w:r>
        <w:rPr>
          <w:rFonts w:ascii="Helvetica" w:hAnsi="Helvetica" w:cs="Helvetica"/>
          <w:color w:val="000000"/>
          <w:shd w:val="clear" w:color="auto" w:fill="FFFFFF"/>
        </w:rPr>
        <w:t>The attributes were edited where the title and branding logo was changed</w:t>
      </w:r>
    </w:p>
    <w:p w:rsidR="00494F8A" w:rsidRDefault="00494F8A" w:rsidP="00306758">
      <w:pPr>
        <w:rPr>
          <w:rFonts w:ascii="Helvetica" w:hAnsi="Helvetica" w:cs="Helvetica"/>
          <w:color w:val="000000"/>
          <w:shd w:val="clear" w:color="auto" w:fill="FFFFFF"/>
        </w:rPr>
      </w:pPr>
    </w:p>
    <w:p w:rsidR="00494F8A" w:rsidRDefault="00494F8A" w:rsidP="00306758">
      <w:pPr>
        <w:rPr>
          <w:rFonts w:ascii="Helvetica" w:hAnsi="Helvetica" w:cs="Helvetica"/>
          <w:color w:val="000000"/>
          <w:shd w:val="clear" w:color="auto" w:fill="FFFFFF"/>
        </w:rPr>
      </w:pPr>
    </w:p>
    <w:p w:rsidR="00C512CC" w:rsidRDefault="00D65AE4" w:rsidP="00306758">
      <w:pPr>
        <w:rPr>
          <w:rFonts w:ascii="Helvetica" w:hAnsi="Helvetica" w:cs="Helvetica"/>
          <w:color w:val="000000"/>
          <w:shd w:val="clear" w:color="auto" w:fill="FFFFFF"/>
        </w:rPr>
      </w:pPr>
      <w:r>
        <w:rPr>
          <w:rFonts w:ascii="Helvetica" w:hAnsi="Helvetica" w:cs="Helvetica"/>
          <w:color w:val="000000"/>
          <w:shd w:val="clear" w:color="auto" w:fill="FFFFFF"/>
        </w:rPr>
        <w:t xml:space="preserve">This web application requirements were straight forward and the </w:t>
      </w:r>
      <w:r w:rsidR="00A43F06">
        <w:rPr>
          <w:rFonts w:ascii="Helvetica" w:hAnsi="Helvetica" w:cs="Helvetica"/>
          <w:color w:val="000000"/>
          <w:shd w:val="clear" w:color="auto" w:fill="FFFFFF"/>
        </w:rPr>
        <w:t xml:space="preserve">in- panel </w:t>
      </w:r>
      <w:r>
        <w:rPr>
          <w:rFonts w:ascii="Helvetica" w:hAnsi="Helvetica" w:cs="Helvetica"/>
          <w:color w:val="000000"/>
          <w:shd w:val="clear" w:color="auto" w:fill="FFFFFF"/>
        </w:rPr>
        <w:t xml:space="preserve">widgets that were required were few. </w:t>
      </w:r>
      <w:r w:rsidR="00C512CC">
        <w:rPr>
          <w:rFonts w:ascii="Helvetica" w:hAnsi="Helvetica" w:cs="Helvetica"/>
          <w:color w:val="000000"/>
          <w:shd w:val="clear" w:color="auto" w:fill="FFFFFF"/>
        </w:rPr>
        <w:t xml:space="preserve"> </w:t>
      </w:r>
      <w:r w:rsidR="00D5385F">
        <w:rPr>
          <w:rFonts w:ascii="Helvetica" w:hAnsi="Helvetica" w:cs="Helvetica"/>
          <w:color w:val="000000"/>
          <w:shd w:val="clear" w:color="auto" w:fill="FFFFFF"/>
        </w:rPr>
        <w:t>Five</w:t>
      </w:r>
      <w:r w:rsidR="00C512CC">
        <w:rPr>
          <w:rFonts w:ascii="Helvetica" w:hAnsi="Helvetica" w:cs="Helvetica"/>
          <w:color w:val="000000"/>
          <w:shd w:val="clear" w:color="auto" w:fill="FFFFFF"/>
        </w:rPr>
        <w:t xml:space="preserve"> widgets were added for customization. </w:t>
      </w:r>
    </w:p>
    <w:p w:rsidR="00C512CC" w:rsidRDefault="00C512CC" w:rsidP="00C512CC">
      <w:pPr>
        <w:pStyle w:val="ListParagraph"/>
        <w:numPr>
          <w:ilvl w:val="0"/>
          <w:numId w:val="3"/>
        </w:numPr>
        <w:rPr>
          <w:rFonts w:ascii="Helvetica" w:hAnsi="Helvetica" w:cs="Helvetica"/>
          <w:color w:val="000000"/>
          <w:shd w:val="clear" w:color="auto" w:fill="FFFFFF"/>
        </w:rPr>
      </w:pPr>
      <w:r>
        <w:rPr>
          <w:rFonts w:ascii="Helvetica" w:hAnsi="Helvetica" w:cs="Helvetica"/>
          <w:color w:val="000000"/>
          <w:shd w:val="clear" w:color="auto" w:fill="FFFFFF"/>
        </w:rPr>
        <w:t>Measurement widget – measure distances in feet</w:t>
      </w:r>
      <w:r>
        <w:rPr>
          <w:rFonts w:ascii="Helvetica" w:hAnsi="Helvetica" w:cs="Helvetica"/>
          <w:color w:val="000000"/>
          <w:shd w:val="clear" w:color="auto" w:fill="FFFFFF"/>
        </w:rPr>
        <w:tab/>
      </w:r>
    </w:p>
    <w:p w:rsidR="00C512CC" w:rsidRDefault="00C512CC" w:rsidP="00C512CC">
      <w:pPr>
        <w:pStyle w:val="ListParagraph"/>
        <w:numPr>
          <w:ilvl w:val="0"/>
          <w:numId w:val="3"/>
        </w:numPr>
        <w:rPr>
          <w:rFonts w:ascii="Helvetica" w:hAnsi="Helvetica" w:cs="Helvetica"/>
          <w:color w:val="000000"/>
          <w:shd w:val="clear" w:color="auto" w:fill="FFFFFF"/>
        </w:rPr>
      </w:pPr>
      <w:proofErr w:type="spellStart"/>
      <w:r>
        <w:rPr>
          <w:rFonts w:ascii="Helvetica" w:hAnsi="Helvetica" w:cs="Helvetica"/>
          <w:color w:val="000000"/>
          <w:shd w:val="clear" w:color="auto" w:fill="FFFFFF"/>
        </w:rPr>
        <w:t>Basemap</w:t>
      </w:r>
      <w:proofErr w:type="spellEnd"/>
      <w:r>
        <w:rPr>
          <w:rFonts w:ascii="Helvetica" w:hAnsi="Helvetica" w:cs="Helvetica"/>
          <w:color w:val="000000"/>
          <w:shd w:val="clear" w:color="auto" w:fill="FFFFFF"/>
        </w:rPr>
        <w:t xml:space="preserve"> widget – adds options to change the background </w:t>
      </w:r>
    </w:p>
    <w:p w:rsidR="00C512CC" w:rsidRDefault="00C512CC" w:rsidP="00D121B4">
      <w:pPr>
        <w:pStyle w:val="ListParagraph"/>
        <w:numPr>
          <w:ilvl w:val="0"/>
          <w:numId w:val="3"/>
        </w:numPr>
        <w:rPr>
          <w:rFonts w:ascii="Helvetica" w:hAnsi="Helvetica" w:cs="Helvetica"/>
          <w:color w:val="000000"/>
          <w:shd w:val="clear" w:color="auto" w:fill="FFFFFF"/>
        </w:rPr>
      </w:pPr>
      <w:r w:rsidRPr="00C512CC">
        <w:rPr>
          <w:rFonts w:ascii="Helvetica" w:hAnsi="Helvetica" w:cs="Helvetica"/>
          <w:color w:val="000000"/>
          <w:shd w:val="clear" w:color="auto" w:fill="FFFFFF"/>
        </w:rPr>
        <w:t>Sharing widget – share web</w:t>
      </w:r>
      <w:r>
        <w:rPr>
          <w:rFonts w:ascii="Helvetica" w:hAnsi="Helvetica" w:cs="Helvetica"/>
          <w:color w:val="000000"/>
          <w:shd w:val="clear" w:color="auto" w:fill="FFFFFF"/>
        </w:rPr>
        <w:t xml:space="preserve"> app</w:t>
      </w:r>
      <w:r w:rsidRPr="00C512CC">
        <w:rPr>
          <w:rFonts w:ascii="Helvetica" w:hAnsi="Helvetica" w:cs="Helvetica"/>
          <w:color w:val="000000"/>
          <w:shd w:val="clear" w:color="auto" w:fill="FFFFFF"/>
        </w:rPr>
        <w:t xml:space="preserve"> by </w:t>
      </w:r>
      <w:r>
        <w:rPr>
          <w:rFonts w:ascii="Helvetica" w:hAnsi="Helvetica" w:cs="Helvetica"/>
          <w:color w:val="000000"/>
          <w:shd w:val="clear" w:color="auto" w:fill="FFFFFF"/>
        </w:rPr>
        <w:t>creating a link to the application that you can email</w:t>
      </w:r>
      <w:r w:rsidRPr="00C512CC">
        <w:rPr>
          <w:rFonts w:ascii="Helvetica" w:hAnsi="Helvetica" w:cs="Helvetica"/>
          <w:color w:val="000000"/>
          <w:shd w:val="clear" w:color="auto" w:fill="FFFFFF"/>
        </w:rPr>
        <w:t xml:space="preserve">.  </w:t>
      </w:r>
    </w:p>
    <w:p w:rsidR="00C512CC" w:rsidRDefault="00D5385F" w:rsidP="00D121B4">
      <w:pPr>
        <w:pStyle w:val="ListParagraph"/>
        <w:numPr>
          <w:ilvl w:val="0"/>
          <w:numId w:val="3"/>
        </w:numPr>
        <w:rPr>
          <w:rFonts w:ascii="Helvetica" w:hAnsi="Helvetica" w:cs="Helvetica"/>
          <w:color w:val="000000"/>
          <w:shd w:val="clear" w:color="auto" w:fill="FFFFFF"/>
        </w:rPr>
      </w:pPr>
      <w:r>
        <w:rPr>
          <w:rFonts w:ascii="Helvetica" w:hAnsi="Helvetica" w:cs="Helvetica"/>
          <w:color w:val="000000"/>
          <w:shd w:val="clear" w:color="auto" w:fill="FFFFFF"/>
        </w:rPr>
        <w:t>Draw Tool</w:t>
      </w:r>
      <w:r w:rsidR="00C512CC">
        <w:rPr>
          <w:rFonts w:ascii="Helvetica" w:hAnsi="Helvetica" w:cs="Helvetica"/>
          <w:color w:val="000000"/>
          <w:shd w:val="clear" w:color="auto" w:fill="FFFFFF"/>
        </w:rPr>
        <w:t xml:space="preserve"> – </w:t>
      </w:r>
      <w:r>
        <w:rPr>
          <w:rFonts w:ascii="Helvetica" w:hAnsi="Helvetica" w:cs="Helvetica"/>
          <w:color w:val="000000"/>
          <w:shd w:val="clear" w:color="auto" w:fill="FFFFFF"/>
        </w:rPr>
        <w:t>Creates ability to draw lines and polygons</w:t>
      </w:r>
      <w:r w:rsidR="00EF3BD5">
        <w:rPr>
          <w:rFonts w:ascii="Helvetica" w:hAnsi="Helvetica" w:cs="Helvetica"/>
          <w:color w:val="000000"/>
          <w:shd w:val="clear" w:color="auto" w:fill="FFFFFF"/>
        </w:rPr>
        <w:t xml:space="preserve"> to highlight areas of interest.</w:t>
      </w:r>
    </w:p>
    <w:p w:rsidR="00D5385F" w:rsidRDefault="00D5385F" w:rsidP="00D121B4">
      <w:pPr>
        <w:pStyle w:val="ListParagraph"/>
        <w:numPr>
          <w:ilvl w:val="0"/>
          <w:numId w:val="3"/>
        </w:numPr>
        <w:rPr>
          <w:rFonts w:ascii="Helvetica" w:hAnsi="Helvetica" w:cs="Helvetica"/>
          <w:color w:val="000000"/>
          <w:shd w:val="clear" w:color="auto" w:fill="FFFFFF"/>
        </w:rPr>
      </w:pPr>
      <w:r>
        <w:rPr>
          <w:rFonts w:ascii="Helvetica" w:hAnsi="Helvetica" w:cs="Helvetica"/>
          <w:color w:val="000000"/>
          <w:shd w:val="clear" w:color="auto" w:fill="FFFFFF"/>
        </w:rPr>
        <w:t>Analysis Widget</w:t>
      </w:r>
      <w:r w:rsidR="00EF3BD5">
        <w:rPr>
          <w:rFonts w:ascii="Helvetica" w:hAnsi="Helvetica" w:cs="Helvetica"/>
          <w:color w:val="000000"/>
          <w:shd w:val="clear" w:color="auto" w:fill="FFFFFF"/>
        </w:rPr>
        <w:t xml:space="preserve"> (Extract Data) </w:t>
      </w:r>
      <w:r>
        <w:rPr>
          <w:rFonts w:ascii="Helvetica" w:hAnsi="Helvetica" w:cs="Helvetica"/>
          <w:color w:val="000000"/>
          <w:shd w:val="clear" w:color="auto" w:fill="FFFFFF"/>
        </w:rPr>
        <w:t xml:space="preserve">– Used </w:t>
      </w:r>
      <w:r w:rsidR="00442E2C">
        <w:rPr>
          <w:rFonts w:ascii="Helvetica" w:hAnsi="Helvetica" w:cs="Helvetica"/>
          <w:color w:val="000000"/>
          <w:shd w:val="clear" w:color="auto" w:fill="FFFFFF"/>
        </w:rPr>
        <w:t xml:space="preserve">for spatial analysis </w:t>
      </w:r>
      <w:r w:rsidR="00EF3BD5">
        <w:rPr>
          <w:rFonts w:ascii="Helvetica" w:hAnsi="Helvetica" w:cs="Helvetica"/>
          <w:color w:val="000000"/>
          <w:shd w:val="clear" w:color="auto" w:fill="FFFFFF"/>
        </w:rPr>
        <w:t>tool</w:t>
      </w:r>
      <w:r w:rsidR="00442E2C">
        <w:rPr>
          <w:rFonts w:ascii="Helvetica" w:hAnsi="Helvetica" w:cs="Helvetica"/>
          <w:color w:val="000000"/>
          <w:shd w:val="clear" w:color="auto" w:fill="FFFFFF"/>
        </w:rPr>
        <w:t xml:space="preserve"> to</w:t>
      </w:r>
      <w:r>
        <w:rPr>
          <w:rFonts w:ascii="Helvetica" w:hAnsi="Helvetica" w:cs="Helvetica"/>
          <w:color w:val="000000"/>
          <w:shd w:val="clear" w:color="auto" w:fill="FFFFFF"/>
        </w:rPr>
        <w:t xml:space="preserve"> extract data </w:t>
      </w:r>
      <w:r w:rsidR="00442E2C">
        <w:rPr>
          <w:rFonts w:ascii="Helvetica" w:hAnsi="Helvetica" w:cs="Helvetica"/>
          <w:color w:val="000000"/>
          <w:shd w:val="clear" w:color="auto" w:fill="FFFFFF"/>
        </w:rPr>
        <w:t xml:space="preserve">from </w:t>
      </w:r>
      <w:r w:rsidR="00EF3BD5">
        <w:rPr>
          <w:rFonts w:ascii="Helvetica" w:hAnsi="Helvetica" w:cs="Helvetica"/>
          <w:color w:val="000000"/>
          <w:shd w:val="clear" w:color="auto" w:fill="FFFFFF"/>
        </w:rPr>
        <w:t>an area of interest</w:t>
      </w:r>
      <w:r>
        <w:rPr>
          <w:rFonts w:ascii="Helvetica" w:hAnsi="Helvetica" w:cs="Helvetica"/>
          <w:color w:val="000000"/>
          <w:shd w:val="clear" w:color="auto" w:fill="FFFFFF"/>
        </w:rPr>
        <w:t>.  Specifically, to be used to analyze the clipped boundary and extract listing of what utilities are within the drawn boundary.</w:t>
      </w:r>
      <w:r w:rsidR="00442E2C">
        <w:rPr>
          <w:rFonts w:ascii="Helvetica" w:hAnsi="Helvetica" w:cs="Helvetica"/>
          <w:color w:val="000000"/>
          <w:shd w:val="clear" w:color="auto" w:fill="FFFFFF"/>
        </w:rPr>
        <w:t xml:space="preserve"> This is useful in identifying a list a wells with in a given area. </w:t>
      </w:r>
      <w:r w:rsidR="008646AB">
        <w:rPr>
          <w:rFonts w:ascii="Helvetica" w:hAnsi="Helvetica" w:cs="Helvetica"/>
          <w:color w:val="000000"/>
          <w:shd w:val="clear" w:color="auto" w:fill="FFFFFF"/>
        </w:rPr>
        <w:t xml:space="preserve">A </w:t>
      </w:r>
      <w:r w:rsidR="00527511">
        <w:rPr>
          <w:rFonts w:ascii="Helvetica" w:hAnsi="Helvetica" w:cs="Helvetica"/>
          <w:color w:val="000000"/>
          <w:shd w:val="clear" w:color="auto" w:fill="FFFFFF"/>
        </w:rPr>
        <w:t>.</w:t>
      </w:r>
      <w:r w:rsidR="008646AB">
        <w:rPr>
          <w:rFonts w:ascii="Helvetica" w:hAnsi="Helvetica" w:cs="Helvetica"/>
          <w:color w:val="000000"/>
          <w:shd w:val="clear" w:color="auto" w:fill="FFFFFF"/>
        </w:rPr>
        <w:t xml:space="preserve">zip or .csv file is created for download </w:t>
      </w:r>
      <w:r w:rsidR="00527511">
        <w:rPr>
          <w:rFonts w:ascii="Helvetica" w:hAnsi="Helvetica" w:cs="Helvetica"/>
          <w:color w:val="000000"/>
          <w:shd w:val="clear" w:color="auto" w:fill="FFFFFF"/>
        </w:rPr>
        <w:t>that identifies features in a table</w:t>
      </w:r>
      <w:r w:rsidR="008646AB">
        <w:rPr>
          <w:rFonts w:ascii="Helvetica" w:hAnsi="Helvetica" w:cs="Helvetica"/>
          <w:color w:val="000000"/>
          <w:shd w:val="clear" w:color="auto" w:fill="FFFFFF"/>
        </w:rPr>
        <w:t xml:space="preserve">. </w:t>
      </w:r>
    </w:p>
    <w:p w:rsidR="00306758" w:rsidRDefault="00306758" w:rsidP="00A43F06">
      <w:pPr>
        <w:pStyle w:val="ListParagraph"/>
        <w:rPr>
          <w:rFonts w:ascii="Helvetica" w:hAnsi="Helvetica" w:cs="Helvetica"/>
          <w:color w:val="000000"/>
          <w:shd w:val="clear" w:color="auto" w:fill="FFFFFF"/>
        </w:rPr>
      </w:pPr>
    </w:p>
    <w:p w:rsidR="00442E2C" w:rsidRDefault="00442E2C" w:rsidP="00A43F06">
      <w:pPr>
        <w:pStyle w:val="ListParagraph"/>
        <w:rPr>
          <w:rFonts w:ascii="Helvetica" w:hAnsi="Helvetica" w:cs="Helvetica"/>
          <w:color w:val="000000"/>
          <w:shd w:val="clear" w:color="auto" w:fill="FFFFFF"/>
        </w:rPr>
      </w:pPr>
    </w:p>
    <w:p w:rsidR="00686664" w:rsidRDefault="00A43F06">
      <w:r>
        <w:rPr>
          <w:noProof/>
        </w:rPr>
        <w:lastRenderedPageBreak/>
        <w:drawing>
          <wp:inline distT="0" distB="0" distL="0" distR="0">
            <wp:extent cx="5943600" cy="242125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ebAPP.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2421255"/>
                    </a:xfrm>
                    <a:prstGeom prst="rect">
                      <a:avLst/>
                    </a:prstGeom>
                  </pic:spPr>
                </pic:pic>
              </a:graphicData>
            </a:graphic>
          </wp:inline>
        </w:drawing>
      </w:r>
    </w:p>
    <w:p w:rsidR="00A43F06" w:rsidRDefault="00A43F06"/>
    <w:p w:rsidR="00A43F06" w:rsidRDefault="00A43F06">
      <w:pPr>
        <w:rPr>
          <w:rFonts w:ascii="Helvetica" w:hAnsi="Helvetica" w:cs="Helvetica"/>
        </w:rPr>
      </w:pPr>
      <w:r>
        <w:rPr>
          <w:rFonts w:ascii="Helvetica" w:hAnsi="Helvetica" w:cs="Helvetica"/>
        </w:rPr>
        <w:t>The above is a screen shot of the web app showing the legend of utilities and one of the pop-ups that identifies a building</w:t>
      </w:r>
      <w:r w:rsidR="008646AB">
        <w:rPr>
          <w:rFonts w:ascii="Helvetica" w:hAnsi="Helvetica" w:cs="Helvetica"/>
        </w:rPr>
        <w:t xml:space="preserve"> number</w:t>
      </w:r>
      <w:r>
        <w:rPr>
          <w:rFonts w:ascii="Helvetica" w:hAnsi="Helvetica" w:cs="Helvetica"/>
        </w:rPr>
        <w:t>.</w:t>
      </w:r>
    </w:p>
    <w:p w:rsidR="00A43F06" w:rsidRDefault="00A43F06">
      <w:pPr>
        <w:rPr>
          <w:rFonts w:ascii="Helvetica" w:hAnsi="Helvetica" w:cs="Helvetica"/>
        </w:rPr>
      </w:pPr>
    </w:p>
    <w:p w:rsidR="00A43F06" w:rsidRPr="00527511" w:rsidRDefault="00A43F06" w:rsidP="00D56A47">
      <w:pPr>
        <w:pStyle w:val="Subtitle"/>
        <w:rPr>
          <w:sz w:val="24"/>
          <w:szCs w:val="24"/>
        </w:rPr>
      </w:pPr>
      <w:r w:rsidRPr="00527511">
        <w:rPr>
          <w:sz w:val="24"/>
          <w:szCs w:val="24"/>
        </w:rPr>
        <w:t>Issues</w:t>
      </w:r>
    </w:p>
    <w:p w:rsidR="003106F3" w:rsidRPr="00527511" w:rsidRDefault="00442E2C" w:rsidP="003106F3">
      <w:pPr>
        <w:rPr>
          <w:rFonts w:ascii="Helvetica" w:hAnsi="Helvetica" w:cs="Helvetica"/>
        </w:rPr>
      </w:pPr>
      <w:r w:rsidRPr="00527511">
        <w:rPr>
          <w:rFonts w:ascii="Helvetica" w:hAnsi="Helvetica" w:cs="Helvetica"/>
        </w:rPr>
        <w:t>One of the issues encountered was with the Spatial Analysis tool.</w:t>
      </w:r>
      <w:r w:rsidR="0069451A" w:rsidRPr="00527511">
        <w:rPr>
          <w:rFonts w:ascii="Helvetica" w:hAnsi="Helvetica" w:cs="Helvetica"/>
        </w:rPr>
        <w:t xml:space="preserve">  The description of the</w:t>
      </w:r>
      <w:r w:rsidR="00BD5A0B" w:rsidRPr="00527511">
        <w:rPr>
          <w:rFonts w:ascii="Helvetica" w:hAnsi="Helvetica" w:cs="Helvetica"/>
        </w:rPr>
        <w:t xml:space="preserve"> function of</w:t>
      </w:r>
      <w:r w:rsidR="0069451A" w:rsidRPr="00527511">
        <w:rPr>
          <w:rFonts w:ascii="Helvetica" w:hAnsi="Helvetica" w:cs="Helvetica"/>
        </w:rPr>
        <w:t xml:space="preserve"> Extract data </w:t>
      </w:r>
      <w:r w:rsidR="00BD5A0B" w:rsidRPr="00527511">
        <w:rPr>
          <w:rFonts w:ascii="Helvetica" w:hAnsi="Helvetica" w:cs="Helvetica"/>
        </w:rPr>
        <w:t>tool</w:t>
      </w:r>
      <w:r w:rsidR="0069451A" w:rsidRPr="00527511">
        <w:rPr>
          <w:rFonts w:ascii="Helvetica" w:hAnsi="Helvetica" w:cs="Helvetica"/>
        </w:rPr>
        <w:t xml:space="preserve"> was that an area drawn with the Draw tool can be used as a clipping boundary for highlighting the analysis area.  Otherwise</w:t>
      </w:r>
      <w:r w:rsidR="00BD5A0B" w:rsidRPr="00527511">
        <w:rPr>
          <w:rFonts w:ascii="Helvetica" w:hAnsi="Helvetica" w:cs="Helvetica"/>
        </w:rPr>
        <w:t>,</w:t>
      </w:r>
      <w:r w:rsidR="0043380E" w:rsidRPr="00527511">
        <w:rPr>
          <w:rFonts w:ascii="Helvetica" w:hAnsi="Helvetica" w:cs="Helvetica"/>
        </w:rPr>
        <w:t xml:space="preserve"> </w:t>
      </w:r>
      <w:r w:rsidR="0069451A" w:rsidRPr="00527511">
        <w:rPr>
          <w:rFonts w:ascii="Helvetica" w:hAnsi="Helvetica" w:cs="Helvetica"/>
        </w:rPr>
        <w:t>the analysis is completed on the view extent.  I added the Draw Tool widget to create the clipping boundary. It did not appear that the Analysis Widget used this clipping boundary. I ran the tool several times to try to understand why the Analysis widget was not responding as described. (Sorry, I must have burned a few credits trouble shooting this issue</w:t>
      </w:r>
      <w:r w:rsidR="008646AB" w:rsidRPr="00527511">
        <w:rPr>
          <w:rFonts w:ascii="Helvetica" w:hAnsi="Helvetica" w:cs="Helvetica"/>
        </w:rPr>
        <w:t>!</w:t>
      </w:r>
      <w:r w:rsidR="0069451A" w:rsidRPr="00527511">
        <w:rPr>
          <w:rFonts w:ascii="Helvetica" w:hAnsi="Helvetica" w:cs="Helvetica"/>
        </w:rPr>
        <w:t>)  As it turned out</w:t>
      </w:r>
      <w:r w:rsidR="001811AE" w:rsidRPr="00527511">
        <w:rPr>
          <w:rFonts w:ascii="Helvetica" w:hAnsi="Helvetica" w:cs="Helvetica"/>
        </w:rPr>
        <w:t>,</w:t>
      </w:r>
      <w:r w:rsidR="0069451A" w:rsidRPr="00527511">
        <w:rPr>
          <w:rFonts w:ascii="Helvetica" w:hAnsi="Helvetica" w:cs="Helvetica"/>
        </w:rPr>
        <w:t xml:space="preserve"> the drawing tool described in the instructions was not the Drawing Widget but a drawing icon imbedded within the Analysis tool.  </w:t>
      </w:r>
      <w:r w:rsidR="00527511">
        <w:rPr>
          <w:rFonts w:ascii="Helvetica" w:hAnsi="Helvetica" w:cs="Helvetica"/>
        </w:rPr>
        <w:t>(</w:t>
      </w:r>
      <w:r w:rsidR="001811AE" w:rsidRPr="00527511">
        <w:rPr>
          <w:rFonts w:ascii="Helvetica" w:hAnsi="Helvetica" w:cs="Helvetica"/>
        </w:rPr>
        <w:t>See the icon below</w:t>
      </w:r>
      <w:r w:rsidR="0043380E" w:rsidRPr="00527511">
        <w:rPr>
          <w:rFonts w:ascii="Helvetica" w:hAnsi="Helvetica" w:cs="Helvetica"/>
        </w:rPr>
        <w:t>.</w:t>
      </w:r>
      <w:r w:rsidR="00527511">
        <w:rPr>
          <w:rFonts w:ascii="Helvetica" w:hAnsi="Helvetica" w:cs="Helvetica"/>
        </w:rPr>
        <w:t>)</w:t>
      </w:r>
      <w:r w:rsidR="0043380E" w:rsidRPr="00527511">
        <w:rPr>
          <w:rFonts w:ascii="Helvetica" w:hAnsi="Helvetica" w:cs="Helvetica"/>
        </w:rPr>
        <w:t xml:space="preserve">  A suggestion to ESRI would be to change the icon to a “Pen” instead</w:t>
      </w:r>
      <w:r w:rsidR="00527511">
        <w:rPr>
          <w:rFonts w:ascii="Helvetica" w:hAnsi="Helvetica" w:cs="Helvetica"/>
        </w:rPr>
        <w:t>.</w:t>
      </w:r>
      <w:r w:rsidRPr="00527511">
        <w:rPr>
          <w:rFonts w:ascii="Helvetica" w:hAnsi="Helvetica" w:cs="Helvetica"/>
        </w:rPr>
        <w:t xml:space="preserve"> </w:t>
      </w:r>
    </w:p>
    <w:p w:rsidR="001811AE" w:rsidRDefault="001811AE" w:rsidP="003106F3">
      <w:pPr>
        <w:rPr>
          <w:rFonts w:ascii="Helvetica" w:hAnsi="Helvetica" w:cs="Helvetica"/>
          <w:sz w:val="22"/>
          <w:szCs w:val="22"/>
        </w:rPr>
      </w:pPr>
    </w:p>
    <w:p w:rsidR="001811AE" w:rsidRDefault="001811AE" w:rsidP="003106F3">
      <w:r>
        <w:rPr>
          <w:noProof/>
        </w:rPr>
        <mc:AlternateContent>
          <mc:Choice Requires="wpg">
            <w:drawing>
              <wp:anchor distT="0" distB="0" distL="114300" distR="114300" simplePos="0" relativeHeight="251660288" behindDoc="0" locked="0" layoutInCell="1" allowOverlap="1" wp14:anchorId="5D1FED7D" wp14:editId="2CE6C148">
                <wp:simplePos x="0" y="0"/>
                <wp:positionH relativeFrom="column">
                  <wp:posOffset>5048250</wp:posOffset>
                </wp:positionH>
                <wp:positionV relativeFrom="paragraph">
                  <wp:posOffset>352425</wp:posOffset>
                </wp:positionV>
                <wp:extent cx="759219" cy="1014303"/>
                <wp:effectExtent l="0" t="19050" r="98425" b="14605"/>
                <wp:wrapNone/>
                <wp:docPr id="10" name="Group 7"/>
                <wp:cNvGraphicFramePr/>
                <a:graphic xmlns:a="http://schemas.openxmlformats.org/drawingml/2006/main">
                  <a:graphicData uri="http://schemas.microsoft.com/office/word/2010/wordprocessingGroup">
                    <wpg:wgp>
                      <wpg:cNvGrpSpPr/>
                      <wpg:grpSpPr>
                        <a:xfrm>
                          <a:off x="0" y="0"/>
                          <a:ext cx="759219" cy="1014303"/>
                          <a:chOff x="0" y="0"/>
                          <a:chExt cx="759219" cy="1014303"/>
                        </a:xfrm>
                      </wpg:grpSpPr>
                      <wps:wsp>
                        <wps:cNvPr id="11" name="Oval 11"/>
                        <wps:cNvSpPr/>
                        <wps:spPr>
                          <a:xfrm>
                            <a:off x="0" y="673109"/>
                            <a:ext cx="573206" cy="341194"/>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2" name="Down Arrow 12"/>
                        <wps:cNvSpPr/>
                        <wps:spPr>
                          <a:xfrm rot="1959979">
                            <a:off x="330069" y="0"/>
                            <a:ext cx="429150" cy="750628"/>
                          </a:xfrm>
                          <a:prstGeom prst="downArrow">
                            <a:avLst>
                              <a:gd name="adj1" fmla="val 50000"/>
                              <a:gd name="adj2" fmla="val 94141"/>
                            </a:avLst>
                          </a:prstGeom>
                          <a:solidFill>
                            <a:srgbClr val="FF0000">
                              <a:alpha val="27000"/>
                            </a:srgb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7C57EC86" id="Group 7" o:spid="_x0000_s1026" style="position:absolute;margin-left:397.5pt;margin-top:27.75pt;width:59.8pt;height:79.85pt;z-index:251660288" coordsize="7592,10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">
                <v:oval id="Oval 11" o:spid="_x0000_s1027" style="position:absolute;top:6731;width:5732;height:341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Y2Rb0A&#10;AADbAAAADwAAAGRycy9kb3ducmV2LnhtbERPS4vCMBC+C/6HMIIX0VQPxa1GEUFYjz5gr0MztsVk&#10;UppR67/fCAt7m4/vOett7516UhebwAbmswwUcRlsw5WB6+UwXYKKgmzRBSYDb4qw3QwHayxsePGJ&#10;nmepVArhWKCBWqQttI5lTR7jLLTEibuFzqMk2FXadvhK4d7pRZbl2mPDqaHGlvY1lffzwxvYvbW4&#10;U/w6TGzOeS4/8Yhuacx41O9WoIR6+Rf/ub9tmj+Hzy/pAL35B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tgY2Rb0AAADbAAAADwAAAAAAAAAAAAAAAACYAgAAZHJzL2Rvd25yZXYu&#10;eG1sUEsFBgAAAAAEAAQA9QAAAIIDAAAAAA==&#10;" filled="f" strokecolor="red" strokeweight="1pt">
                  <v:stroke joinstyle="miter"/>
                </v:oval>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12" o:spid="_x0000_s1028" type="#_x0000_t67" style="position:absolute;left:3300;width:4292;height:7506;rotation:2140820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JNssIA&#10;AADbAAAADwAAAGRycy9kb3ducmV2LnhtbERPTWvCQBC9F/oflin0VjfNIUjqJoi0RXqyiQrehuyY&#10;RLOzIbtq7K93BaG3ebzPmeWj6cSZBtdaVvA+iUAQV1a3XCtYl19vUxDOI2vsLJOCKznIs+enGaba&#10;XviXzoWvRQhhl6KCxvs+ldJVDRl0E9sTB25vB4M+wKGWesBLCDedjKMokQZbDg0N9rRoqDoWJ6Pg&#10;8KM32M+339Xqc8275M+Um8VWqdeXcf4BwtPo/8UP91KH+THcfwkHyOw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Ik2ywgAAANsAAAAPAAAAAAAAAAAAAAAAAJgCAABkcnMvZG93&#10;bnJldi54bWxQSwUGAAAAAAQABAD1AAAAhwMAAAAA&#10;" adj="9974" fillcolor="red" strokecolor="red" strokeweight="1pt">
                  <v:fill opacity="17733f"/>
                </v:shape>
              </v:group>
            </w:pict>
          </mc:Fallback>
        </mc:AlternateContent>
      </w:r>
      <w:r>
        <w:rPr>
          <w:noProof/>
        </w:rPr>
        <w:drawing>
          <wp:inline distT="0" distB="0" distL="0" distR="0" wp14:anchorId="2B91BE13" wp14:editId="1135AD5B">
            <wp:extent cx="5581650" cy="2721140"/>
            <wp:effectExtent l="0" t="0" r="0" b="317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02994" cy="2731546"/>
                    </a:xfrm>
                    <a:prstGeom prst="rect">
                      <a:avLst/>
                    </a:prstGeom>
                    <a:noFill/>
                  </pic:spPr>
                </pic:pic>
              </a:graphicData>
            </a:graphic>
          </wp:inline>
        </w:drawing>
      </w:r>
    </w:p>
    <w:p w:rsidR="003106F3" w:rsidRPr="003106F3" w:rsidRDefault="003106F3" w:rsidP="003106F3"/>
    <w:p w:rsidR="00BD5A0B" w:rsidRDefault="00BD5A0B" w:rsidP="00D56A47">
      <w:pPr>
        <w:pStyle w:val="Subtitle"/>
      </w:pPr>
    </w:p>
    <w:p w:rsidR="001811AE" w:rsidRPr="00527511" w:rsidRDefault="00BD5A0B" w:rsidP="00D56A47">
      <w:pPr>
        <w:pStyle w:val="Subtitle"/>
        <w:rPr>
          <w:color w:val="auto"/>
          <w:sz w:val="24"/>
          <w:szCs w:val="24"/>
        </w:rPr>
      </w:pPr>
      <w:r w:rsidRPr="00527511">
        <w:rPr>
          <w:color w:val="auto"/>
          <w:sz w:val="24"/>
          <w:szCs w:val="24"/>
        </w:rPr>
        <w:t>When the area was drawn with the imbedded drawing tool it selected the correct features.</w:t>
      </w:r>
      <w:r w:rsidR="0043380E" w:rsidRPr="00527511">
        <w:rPr>
          <w:color w:val="auto"/>
          <w:sz w:val="24"/>
          <w:szCs w:val="24"/>
        </w:rPr>
        <w:t xml:space="preserve"> The example above returned the following table.</w:t>
      </w:r>
      <w:r w:rsidR="008646AB" w:rsidRPr="00527511">
        <w:rPr>
          <w:color w:val="auto"/>
          <w:sz w:val="24"/>
          <w:szCs w:val="24"/>
        </w:rPr>
        <w:t xml:space="preserve"> This table was outputted as a .csv but can also generate a .zip for larger files. These files can but used for </w:t>
      </w:r>
      <w:r w:rsidR="00527511">
        <w:rPr>
          <w:color w:val="auto"/>
          <w:sz w:val="24"/>
          <w:szCs w:val="24"/>
        </w:rPr>
        <w:t xml:space="preserve">reporting and </w:t>
      </w:r>
      <w:r w:rsidR="008646AB" w:rsidRPr="00527511">
        <w:rPr>
          <w:color w:val="auto"/>
          <w:sz w:val="24"/>
          <w:szCs w:val="24"/>
        </w:rPr>
        <w:t xml:space="preserve">documentation. </w:t>
      </w:r>
    </w:p>
    <w:p w:rsidR="008646AB" w:rsidRPr="008646AB" w:rsidRDefault="008646AB" w:rsidP="008646AB"/>
    <w:tbl>
      <w:tblPr>
        <w:tblW w:w="8871" w:type="dxa"/>
        <w:tblLook w:val="04A0" w:firstRow="1" w:lastRow="0" w:firstColumn="1" w:lastColumn="0" w:noHBand="0" w:noVBand="1"/>
      </w:tblPr>
      <w:tblGrid>
        <w:gridCol w:w="910"/>
        <w:gridCol w:w="1084"/>
        <w:gridCol w:w="841"/>
        <w:gridCol w:w="961"/>
        <w:gridCol w:w="844"/>
        <w:gridCol w:w="633"/>
        <w:gridCol w:w="715"/>
        <w:gridCol w:w="543"/>
        <w:gridCol w:w="1023"/>
        <w:gridCol w:w="1603"/>
      </w:tblGrid>
      <w:tr w:rsidR="00BD5A0B" w:rsidRPr="00BD5A0B" w:rsidTr="00BD5A0B">
        <w:trPr>
          <w:trHeight w:val="251"/>
        </w:trPr>
        <w:tc>
          <w:tcPr>
            <w:tcW w:w="9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1811AE" w:rsidRPr="001811AE" w:rsidRDefault="001811AE" w:rsidP="001811AE">
            <w:pPr>
              <w:rPr>
                <w:rFonts w:ascii="Calibri" w:hAnsi="Calibri" w:cs="Calibri"/>
                <w:color w:val="000000"/>
                <w:sz w:val="16"/>
                <w:szCs w:val="22"/>
              </w:rPr>
            </w:pPr>
            <w:r w:rsidRPr="001811AE">
              <w:rPr>
                <w:rFonts w:ascii="Calibri" w:hAnsi="Calibri" w:cs="Calibri"/>
                <w:color w:val="000000"/>
                <w:sz w:val="16"/>
                <w:szCs w:val="22"/>
              </w:rPr>
              <w:t>Long</w:t>
            </w:r>
          </w:p>
        </w:tc>
        <w:tc>
          <w:tcPr>
            <w:tcW w:w="1084" w:type="dxa"/>
            <w:tcBorders>
              <w:top w:val="single" w:sz="4" w:space="0" w:color="auto"/>
              <w:left w:val="nil"/>
              <w:bottom w:val="single" w:sz="4" w:space="0" w:color="auto"/>
              <w:right w:val="single" w:sz="4" w:space="0" w:color="auto"/>
            </w:tcBorders>
            <w:shd w:val="clear" w:color="auto" w:fill="auto"/>
            <w:noWrap/>
            <w:vAlign w:val="bottom"/>
            <w:hideMark/>
          </w:tcPr>
          <w:p w:rsidR="001811AE" w:rsidRPr="001811AE" w:rsidRDefault="001811AE" w:rsidP="001811AE">
            <w:pPr>
              <w:rPr>
                <w:rFonts w:ascii="Calibri" w:hAnsi="Calibri" w:cs="Calibri"/>
                <w:color w:val="000000"/>
                <w:sz w:val="16"/>
                <w:szCs w:val="22"/>
              </w:rPr>
            </w:pPr>
            <w:proofErr w:type="spellStart"/>
            <w:r w:rsidRPr="001811AE">
              <w:rPr>
                <w:rFonts w:ascii="Calibri" w:hAnsi="Calibri" w:cs="Calibri"/>
                <w:color w:val="000000"/>
                <w:sz w:val="16"/>
                <w:szCs w:val="22"/>
              </w:rPr>
              <w:t>Lat</w:t>
            </w:r>
            <w:proofErr w:type="spellEnd"/>
          </w:p>
        </w:tc>
        <w:tc>
          <w:tcPr>
            <w:tcW w:w="840" w:type="dxa"/>
            <w:tcBorders>
              <w:top w:val="single" w:sz="4" w:space="0" w:color="auto"/>
              <w:left w:val="nil"/>
              <w:bottom w:val="single" w:sz="4" w:space="0" w:color="auto"/>
              <w:right w:val="single" w:sz="4" w:space="0" w:color="auto"/>
            </w:tcBorders>
            <w:shd w:val="clear" w:color="auto" w:fill="auto"/>
            <w:noWrap/>
            <w:vAlign w:val="bottom"/>
            <w:hideMark/>
          </w:tcPr>
          <w:p w:rsidR="001811AE" w:rsidRPr="001811AE" w:rsidRDefault="001811AE" w:rsidP="001811AE">
            <w:pPr>
              <w:rPr>
                <w:rFonts w:ascii="Calibri" w:hAnsi="Calibri" w:cs="Calibri"/>
                <w:color w:val="000000"/>
                <w:sz w:val="16"/>
                <w:szCs w:val="22"/>
              </w:rPr>
            </w:pPr>
            <w:r w:rsidRPr="001811AE">
              <w:rPr>
                <w:rFonts w:ascii="Calibri" w:hAnsi="Calibri" w:cs="Calibri"/>
                <w:color w:val="000000"/>
                <w:sz w:val="16"/>
                <w:szCs w:val="22"/>
              </w:rPr>
              <w:t>OBJECTID</w:t>
            </w:r>
          </w:p>
        </w:tc>
        <w:tc>
          <w:tcPr>
            <w:tcW w:w="961" w:type="dxa"/>
            <w:tcBorders>
              <w:top w:val="single" w:sz="4" w:space="0" w:color="auto"/>
              <w:left w:val="nil"/>
              <w:bottom w:val="single" w:sz="4" w:space="0" w:color="auto"/>
              <w:right w:val="single" w:sz="4" w:space="0" w:color="auto"/>
            </w:tcBorders>
            <w:shd w:val="clear" w:color="auto" w:fill="auto"/>
            <w:noWrap/>
            <w:vAlign w:val="bottom"/>
            <w:hideMark/>
          </w:tcPr>
          <w:p w:rsidR="001811AE" w:rsidRPr="001811AE" w:rsidRDefault="001811AE" w:rsidP="001811AE">
            <w:pPr>
              <w:rPr>
                <w:rFonts w:ascii="Calibri" w:hAnsi="Calibri" w:cs="Calibri"/>
                <w:color w:val="000000"/>
                <w:sz w:val="16"/>
                <w:szCs w:val="22"/>
              </w:rPr>
            </w:pPr>
            <w:r w:rsidRPr="001811AE">
              <w:rPr>
                <w:rFonts w:ascii="Calibri" w:hAnsi="Calibri" w:cs="Calibri"/>
                <w:color w:val="000000"/>
                <w:sz w:val="16"/>
                <w:szCs w:val="22"/>
              </w:rPr>
              <w:t>NORTHING</w:t>
            </w:r>
          </w:p>
        </w:tc>
        <w:tc>
          <w:tcPr>
            <w:tcW w:w="844" w:type="dxa"/>
            <w:tcBorders>
              <w:top w:val="single" w:sz="4" w:space="0" w:color="auto"/>
              <w:left w:val="nil"/>
              <w:bottom w:val="single" w:sz="4" w:space="0" w:color="auto"/>
              <w:right w:val="single" w:sz="4" w:space="0" w:color="auto"/>
            </w:tcBorders>
            <w:shd w:val="clear" w:color="auto" w:fill="auto"/>
            <w:noWrap/>
            <w:vAlign w:val="bottom"/>
            <w:hideMark/>
          </w:tcPr>
          <w:p w:rsidR="001811AE" w:rsidRPr="001811AE" w:rsidRDefault="001811AE" w:rsidP="001811AE">
            <w:pPr>
              <w:rPr>
                <w:rFonts w:ascii="Calibri" w:hAnsi="Calibri" w:cs="Calibri"/>
                <w:color w:val="000000"/>
                <w:sz w:val="16"/>
                <w:szCs w:val="22"/>
              </w:rPr>
            </w:pPr>
            <w:r w:rsidRPr="001811AE">
              <w:rPr>
                <w:rFonts w:ascii="Calibri" w:hAnsi="Calibri" w:cs="Calibri"/>
                <w:color w:val="000000"/>
                <w:sz w:val="16"/>
                <w:szCs w:val="22"/>
              </w:rPr>
              <w:t>EASTING</w:t>
            </w:r>
          </w:p>
        </w:tc>
        <w:tc>
          <w:tcPr>
            <w:tcW w:w="633" w:type="dxa"/>
            <w:tcBorders>
              <w:top w:val="single" w:sz="4" w:space="0" w:color="auto"/>
              <w:left w:val="nil"/>
              <w:bottom w:val="single" w:sz="4" w:space="0" w:color="auto"/>
              <w:right w:val="single" w:sz="4" w:space="0" w:color="auto"/>
            </w:tcBorders>
            <w:shd w:val="clear" w:color="auto" w:fill="auto"/>
            <w:noWrap/>
            <w:vAlign w:val="bottom"/>
            <w:hideMark/>
          </w:tcPr>
          <w:p w:rsidR="001811AE" w:rsidRPr="001811AE" w:rsidRDefault="001811AE" w:rsidP="001811AE">
            <w:pPr>
              <w:rPr>
                <w:rFonts w:ascii="Calibri" w:hAnsi="Calibri" w:cs="Calibri"/>
                <w:color w:val="000000"/>
                <w:sz w:val="16"/>
                <w:szCs w:val="22"/>
              </w:rPr>
            </w:pPr>
            <w:r w:rsidRPr="001811AE">
              <w:rPr>
                <w:rFonts w:ascii="Calibri" w:hAnsi="Calibri" w:cs="Calibri"/>
                <w:color w:val="000000"/>
                <w:sz w:val="16"/>
                <w:szCs w:val="22"/>
              </w:rPr>
              <w:t>TYPE</w:t>
            </w:r>
          </w:p>
        </w:tc>
        <w:tc>
          <w:tcPr>
            <w:tcW w:w="705" w:type="dxa"/>
            <w:tcBorders>
              <w:top w:val="single" w:sz="4" w:space="0" w:color="auto"/>
              <w:left w:val="nil"/>
              <w:bottom w:val="single" w:sz="4" w:space="0" w:color="auto"/>
              <w:right w:val="single" w:sz="4" w:space="0" w:color="auto"/>
            </w:tcBorders>
            <w:shd w:val="clear" w:color="auto" w:fill="auto"/>
            <w:noWrap/>
            <w:vAlign w:val="bottom"/>
            <w:hideMark/>
          </w:tcPr>
          <w:p w:rsidR="001811AE" w:rsidRPr="001811AE" w:rsidRDefault="001811AE" w:rsidP="001811AE">
            <w:pPr>
              <w:rPr>
                <w:rFonts w:ascii="Calibri" w:hAnsi="Calibri" w:cs="Calibri"/>
                <w:color w:val="000000"/>
                <w:sz w:val="16"/>
                <w:szCs w:val="22"/>
              </w:rPr>
            </w:pPr>
            <w:r w:rsidRPr="001811AE">
              <w:rPr>
                <w:rFonts w:ascii="Calibri" w:hAnsi="Calibri" w:cs="Calibri"/>
                <w:color w:val="000000"/>
                <w:sz w:val="16"/>
                <w:szCs w:val="22"/>
              </w:rPr>
              <w:t>STATUS</w:t>
            </w:r>
          </w:p>
        </w:tc>
        <w:tc>
          <w:tcPr>
            <w:tcW w:w="491" w:type="dxa"/>
            <w:tcBorders>
              <w:top w:val="single" w:sz="4" w:space="0" w:color="auto"/>
              <w:left w:val="nil"/>
              <w:bottom w:val="single" w:sz="4" w:space="0" w:color="auto"/>
              <w:right w:val="single" w:sz="4" w:space="0" w:color="auto"/>
            </w:tcBorders>
            <w:shd w:val="clear" w:color="auto" w:fill="auto"/>
            <w:noWrap/>
            <w:vAlign w:val="bottom"/>
            <w:hideMark/>
          </w:tcPr>
          <w:p w:rsidR="001811AE" w:rsidRPr="001811AE" w:rsidRDefault="001811AE" w:rsidP="001811AE">
            <w:pPr>
              <w:rPr>
                <w:rFonts w:ascii="Calibri" w:hAnsi="Calibri" w:cs="Calibri"/>
                <w:color w:val="000000"/>
                <w:sz w:val="16"/>
                <w:szCs w:val="22"/>
              </w:rPr>
            </w:pPr>
            <w:r w:rsidRPr="001811AE">
              <w:rPr>
                <w:rFonts w:ascii="Calibri" w:hAnsi="Calibri" w:cs="Calibri"/>
                <w:color w:val="000000"/>
                <w:sz w:val="16"/>
                <w:szCs w:val="22"/>
              </w:rPr>
              <w:t>GRID</w:t>
            </w:r>
          </w:p>
        </w:tc>
        <w:tc>
          <w:tcPr>
            <w:tcW w:w="800" w:type="dxa"/>
            <w:tcBorders>
              <w:top w:val="single" w:sz="4" w:space="0" w:color="auto"/>
              <w:left w:val="nil"/>
              <w:bottom w:val="single" w:sz="4" w:space="0" w:color="auto"/>
              <w:right w:val="single" w:sz="4" w:space="0" w:color="auto"/>
            </w:tcBorders>
            <w:shd w:val="clear" w:color="auto" w:fill="auto"/>
            <w:noWrap/>
            <w:vAlign w:val="bottom"/>
            <w:hideMark/>
          </w:tcPr>
          <w:p w:rsidR="001811AE" w:rsidRPr="001811AE" w:rsidRDefault="001811AE" w:rsidP="001811AE">
            <w:pPr>
              <w:rPr>
                <w:rFonts w:ascii="Calibri" w:hAnsi="Calibri" w:cs="Calibri"/>
                <w:color w:val="000000"/>
                <w:sz w:val="16"/>
                <w:szCs w:val="22"/>
              </w:rPr>
            </w:pPr>
            <w:r w:rsidRPr="001811AE">
              <w:rPr>
                <w:rFonts w:ascii="Calibri" w:hAnsi="Calibri" w:cs="Calibri"/>
                <w:color w:val="000000"/>
                <w:sz w:val="16"/>
                <w:szCs w:val="22"/>
              </w:rPr>
              <w:t>WCM_ZONE</w:t>
            </w:r>
          </w:p>
        </w:tc>
        <w:tc>
          <w:tcPr>
            <w:tcW w:w="1603" w:type="dxa"/>
            <w:tcBorders>
              <w:top w:val="single" w:sz="4" w:space="0" w:color="auto"/>
              <w:left w:val="nil"/>
              <w:bottom w:val="single" w:sz="4" w:space="0" w:color="auto"/>
              <w:right w:val="single" w:sz="4" w:space="0" w:color="auto"/>
            </w:tcBorders>
            <w:shd w:val="clear" w:color="000000" w:fill="FFFF00"/>
            <w:noWrap/>
            <w:vAlign w:val="bottom"/>
            <w:hideMark/>
          </w:tcPr>
          <w:p w:rsidR="001811AE" w:rsidRPr="001811AE" w:rsidRDefault="0043380E" w:rsidP="001811AE">
            <w:pPr>
              <w:rPr>
                <w:rFonts w:ascii="Calibri" w:hAnsi="Calibri" w:cs="Calibri"/>
                <w:color w:val="000000"/>
                <w:sz w:val="16"/>
                <w:szCs w:val="22"/>
              </w:rPr>
            </w:pPr>
            <w:r>
              <w:rPr>
                <w:noProof/>
              </w:rPr>
              <mc:AlternateContent>
                <mc:Choice Requires="wpg">
                  <w:drawing>
                    <wp:anchor distT="0" distB="0" distL="114300" distR="114300" simplePos="0" relativeHeight="251662336" behindDoc="0" locked="0" layoutInCell="1" allowOverlap="1" wp14:anchorId="5418812C" wp14:editId="4B206454">
                      <wp:simplePos x="0" y="0"/>
                      <wp:positionH relativeFrom="column">
                        <wp:posOffset>-69215</wp:posOffset>
                      </wp:positionH>
                      <wp:positionV relativeFrom="paragraph">
                        <wp:posOffset>-492760</wp:posOffset>
                      </wp:positionV>
                      <wp:extent cx="758825" cy="1014095"/>
                      <wp:effectExtent l="0" t="19050" r="98425" b="14605"/>
                      <wp:wrapNone/>
                      <wp:docPr id="14" name="Group 7"/>
                      <wp:cNvGraphicFramePr/>
                      <a:graphic xmlns:a="http://schemas.openxmlformats.org/drawingml/2006/main">
                        <a:graphicData uri="http://schemas.microsoft.com/office/word/2010/wordprocessingGroup">
                          <wpg:wgp>
                            <wpg:cNvGrpSpPr/>
                            <wpg:grpSpPr>
                              <a:xfrm>
                                <a:off x="0" y="0"/>
                                <a:ext cx="758825" cy="1014095"/>
                                <a:chOff x="0" y="0"/>
                                <a:chExt cx="759219" cy="1014303"/>
                              </a:xfrm>
                            </wpg:grpSpPr>
                            <wps:wsp>
                              <wps:cNvPr id="15" name="Oval 15"/>
                              <wps:cNvSpPr/>
                              <wps:spPr>
                                <a:xfrm>
                                  <a:off x="0" y="673109"/>
                                  <a:ext cx="573206" cy="341194"/>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6" name="Down Arrow 16"/>
                              <wps:cNvSpPr/>
                              <wps:spPr>
                                <a:xfrm rot="1959979">
                                  <a:off x="330069" y="0"/>
                                  <a:ext cx="429150" cy="750628"/>
                                </a:xfrm>
                                <a:prstGeom prst="downArrow">
                                  <a:avLst>
                                    <a:gd name="adj1" fmla="val 50000"/>
                                    <a:gd name="adj2" fmla="val 94141"/>
                                  </a:avLst>
                                </a:prstGeom>
                                <a:solidFill>
                                  <a:srgbClr val="FF0000">
                                    <a:alpha val="27000"/>
                                  </a:srgbClr>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3FAC999" id="Group 7" o:spid="_x0000_s1026" style="position:absolute;margin-left:-5.45pt;margin-top:-38.8pt;width:59.75pt;height:79.85pt;z-index:251662336;mso-width-relative:margin;mso-height-relative:margin" coordsize="7592,10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">
                      <v:oval id="Oval 15" o:spid="_x0000_s1027" style="position:absolute;top:6731;width:5732;height:341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0wRr8A&#10;AADbAAAADwAAAGRycy9kb3ducmV2LnhtbERPTWvDMAy9D/ofjAq7jNZZYaHN6pYwCHTHdoNdRawl&#10;obYcYrVJ/v08GOymx/vU/jh5p+40xC6wged1Boq4DrbjxsDnR7XagoqCbNEFJgMzRTgeFg97LGwY&#10;+Uz3izQqhXAs0EAr0hdax7olj3EdeuLEfYfBoyQ4NNoOOKZw7/Qmy3LtsePU0GJPby3V18vNGyhn&#10;Le4cd9WTzTnP5Su+o9sa87icyldQQpP8i//cJ5vmv8DvL+kAffg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JPTBGvwAAANsAAAAPAAAAAAAAAAAAAAAAAJgCAABkcnMvZG93bnJl&#10;di54bWxQSwUGAAAAAAQABAD1AAAAhAMAAAAA&#10;" filled="f" strokecolor="red" strokeweight="1pt">
                        <v:stroke joinstyle="miter"/>
                      </v:oval>
                      <v:shape id="Down Arrow 16" o:spid="_x0000_s1028" type="#_x0000_t67" style="position:absolute;left:3300;width:4292;height:7506;rotation:2140820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lLscMA&#10;AADbAAAADwAAAGRycy9kb3ducmV2LnhtbERPS2uDQBC+B/Iflin0FtfmIMVkDUGaUHpqzQNyG9yJ&#10;mrqz4m7V9td3C4Xc5uN7znozmVYM1LvGsoKnKAZBXFrdcKXgeNgtnkE4j6yxtUwKvsnBJpvP1phq&#10;O/IHDYWvRAhhl6KC2vsuldKVNRl0ke2IA3e1vUEfYF9J3eMYwk0rl3GcSIMNh4YaO8prKj+LL6Pg&#10;9qZP2G3P+/L95ciX5MccTvlZqceHabsC4Wnyd/G/+1WH+Qn8/RIOkN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RlLscMAAADbAAAADwAAAAAAAAAAAAAAAACYAgAAZHJzL2Rv&#10;d25yZXYueG1sUEsFBgAAAAAEAAQA9QAAAIgDAAAAAA==&#10;" adj="9974" fillcolor="red" strokecolor="red" strokeweight="1pt">
                        <v:fill opacity="17733f"/>
                      </v:shape>
                    </v:group>
                  </w:pict>
                </mc:Fallback>
              </mc:AlternateContent>
            </w:r>
            <w:r w:rsidR="001811AE" w:rsidRPr="001811AE">
              <w:rPr>
                <w:rFonts w:ascii="Calibri" w:hAnsi="Calibri" w:cs="Calibri"/>
                <w:color w:val="000000"/>
                <w:sz w:val="16"/>
                <w:szCs w:val="22"/>
              </w:rPr>
              <w:t>LOCID</w:t>
            </w:r>
          </w:p>
        </w:tc>
      </w:tr>
      <w:tr w:rsidR="00BD5A0B" w:rsidRPr="00BD5A0B" w:rsidTr="00BD5A0B">
        <w:trPr>
          <w:trHeight w:val="251"/>
        </w:trPr>
        <w:tc>
          <w:tcPr>
            <w:tcW w:w="910" w:type="dxa"/>
            <w:tcBorders>
              <w:top w:val="nil"/>
              <w:left w:val="single" w:sz="4" w:space="0" w:color="auto"/>
              <w:bottom w:val="single" w:sz="4" w:space="0" w:color="auto"/>
              <w:right w:val="single" w:sz="4" w:space="0" w:color="auto"/>
            </w:tcBorders>
            <w:shd w:val="clear" w:color="auto" w:fill="auto"/>
            <w:noWrap/>
            <w:vAlign w:val="bottom"/>
            <w:hideMark/>
          </w:tcPr>
          <w:p w:rsidR="001811AE" w:rsidRPr="001811AE" w:rsidRDefault="001811AE" w:rsidP="001811AE">
            <w:pPr>
              <w:jc w:val="right"/>
              <w:rPr>
                <w:rFonts w:ascii="Calibri" w:hAnsi="Calibri" w:cs="Calibri"/>
                <w:color w:val="000000"/>
                <w:sz w:val="16"/>
                <w:szCs w:val="22"/>
              </w:rPr>
            </w:pPr>
            <w:r w:rsidRPr="001811AE">
              <w:rPr>
                <w:rFonts w:ascii="Calibri" w:hAnsi="Calibri" w:cs="Calibri"/>
                <w:color w:val="000000"/>
                <w:sz w:val="16"/>
                <w:szCs w:val="22"/>
              </w:rPr>
              <w:t>-121.39254</w:t>
            </w:r>
          </w:p>
        </w:tc>
        <w:tc>
          <w:tcPr>
            <w:tcW w:w="1084" w:type="dxa"/>
            <w:tcBorders>
              <w:top w:val="nil"/>
              <w:left w:val="nil"/>
              <w:bottom w:val="single" w:sz="4" w:space="0" w:color="auto"/>
              <w:right w:val="single" w:sz="4" w:space="0" w:color="auto"/>
            </w:tcBorders>
            <w:shd w:val="clear" w:color="auto" w:fill="auto"/>
            <w:noWrap/>
            <w:vAlign w:val="bottom"/>
            <w:hideMark/>
          </w:tcPr>
          <w:p w:rsidR="001811AE" w:rsidRPr="001811AE" w:rsidRDefault="001811AE" w:rsidP="001811AE">
            <w:pPr>
              <w:jc w:val="right"/>
              <w:rPr>
                <w:rFonts w:ascii="Calibri" w:hAnsi="Calibri" w:cs="Calibri"/>
                <w:color w:val="000000"/>
                <w:sz w:val="16"/>
                <w:szCs w:val="22"/>
              </w:rPr>
            </w:pPr>
            <w:r w:rsidRPr="001811AE">
              <w:rPr>
                <w:rFonts w:ascii="Calibri" w:hAnsi="Calibri" w:cs="Calibri"/>
                <w:color w:val="000000"/>
                <w:sz w:val="16"/>
                <w:szCs w:val="22"/>
              </w:rPr>
              <w:t>38.67100394</w:t>
            </w:r>
          </w:p>
        </w:tc>
        <w:tc>
          <w:tcPr>
            <w:tcW w:w="840" w:type="dxa"/>
            <w:tcBorders>
              <w:top w:val="nil"/>
              <w:left w:val="nil"/>
              <w:bottom w:val="single" w:sz="4" w:space="0" w:color="auto"/>
              <w:right w:val="single" w:sz="4" w:space="0" w:color="auto"/>
            </w:tcBorders>
            <w:shd w:val="clear" w:color="auto" w:fill="auto"/>
            <w:noWrap/>
            <w:vAlign w:val="bottom"/>
            <w:hideMark/>
          </w:tcPr>
          <w:p w:rsidR="001811AE" w:rsidRPr="001811AE" w:rsidRDefault="001811AE" w:rsidP="001811AE">
            <w:pPr>
              <w:jc w:val="right"/>
              <w:rPr>
                <w:rFonts w:ascii="Calibri" w:hAnsi="Calibri" w:cs="Calibri"/>
                <w:color w:val="000000"/>
                <w:sz w:val="16"/>
                <w:szCs w:val="22"/>
              </w:rPr>
            </w:pPr>
            <w:r w:rsidRPr="001811AE">
              <w:rPr>
                <w:rFonts w:ascii="Calibri" w:hAnsi="Calibri" w:cs="Calibri"/>
                <w:color w:val="000000"/>
                <w:sz w:val="16"/>
                <w:szCs w:val="22"/>
              </w:rPr>
              <w:t>555</w:t>
            </w:r>
          </w:p>
        </w:tc>
        <w:tc>
          <w:tcPr>
            <w:tcW w:w="961" w:type="dxa"/>
            <w:tcBorders>
              <w:top w:val="nil"/>
              <w:left w:val="nil"/>
              <w:bottom w:val="single" w:sz="4" w:space="0" w:color="auto"/>
              <w:right w:val="single" w:sz="4" w:space="0" w:color="auto"/>
            </w:tcBorders>
            <w:shd w:val="clear" w:color="auto" w:fill="auto"/>
            <w:noWrap/>
            <w:vAlign w:val="bottom"/>
            <w:hideMark/>
          </w:tcPr>
          <w:p w:rsidR="001811AE" w:rsidRPr="001811AE" w:rsidRDefault="001811AE" w:rsidP="001811AE">
            <w:pPr>
              <w:jc w:val="right"/>
              <w:rPr>
                <w:rFonts w:ascii="Calibri" w:hAnsi="Calibri" w:cs="Calibri"/>
                <w:color w:val="000000"/>
                <w:sz w:val="16"/>
                <w:szCs w:val="22"/>
              </w:rPr>
            </w:pPr>
            <w:r w:rsidRPr="001811AE">
              <w:rPr>
                <w:rFonts w:ascii="Calibri" w:hAnsi="Calibri" w:cs="Calibri"/>
                <w:color w:val="000000"/>
                <w:sz w:val="16"/>
                <w:szCs w:val="22"/>
              </w:rPr>
              <w:t>366378</w:t>
            </w:r>
          </w:p>
        </w:tc>
        <w:tc>
          <w:tcPr>
            <w:tcW w:w="844" w:type="dxa"/>
            <w:tcBorders>
              <w:top w:val="nil"/>
              <w:left w:val="nil"/>
              <w:bottom w:val="single" w:sz="4" w:space="0" w:color="auto"/>
              <w:right w:val="single" w:sz="4" w:space="0" w:color="auto"/>
            </w:tcBorders>
            <w:shd w:val="clear" w:color="auto" w:fill="auto"/>
            <w:noWrap/>
            <w:vAlign w:val="bottom"/>
            <w:hideMark/>
          </w:tcPr>
          <w:p w:rsidR="001811AE" w:rsidRPr="001811AE" w:rsidRDefault="001811AE" w:rsidP="001811AE">
            <w:pPr>
              <w:jc w:val="right"/>
              <w:rPr>
                <w:rFonts w:ascii="Calibri" w:hAnsi="Calibri" w:cs="Calibri"/>
                <w:color w:val="000000"/>
                <w:sz w:val="16"/>
                <w:szCs w:val="22"/>
              </w:rPr>
            </w:pPr>
            <w:r w:rsidRPr="001811AE">
              <w:rPr>
                <w:rFonts w:ascii="Calibri" w:hAnsi="Calibri" w:cs="Calibri"/>
                <w:color w:val="000000"/>
                <w:sz w:val="16"/>
                <w:szCs w:val="22"/>
              </w:rPr>
              <w:t>2173741</w:t>
            </w:r>
          </w:p>
        </w:tc>
        <w:tc>
          <w:tcPr>
            <w:tcW w:w="633" w:type="dxa"/>
            <w:tcBorders>
              <w:top w:val="nil"/>
              <w:left w:val="nil"/>
              <w:bottom w:val="single" w:sz="4" w:space="0" w:color="auto"/>
              <w:right w:val="single" w:sz="4" w:space="0" w:color="auto"/>
            </w:tcBorders>
            <w:shd w:val="clear" w:color="auto" w:fill="auto"/>
            <w:noWrap/>
            <w:vAlign w:val="bottom"/>
            <w:hideMark/>
          </w:tcPr>
          <w:p w:rsidR="001811AE" w:rsidRPr="001811AE" w:rsidRDefault="001811AE" w:rsidP="001811AE">
            <w:pPr>
              <w:rPr>
                <w:rFonts w:ascii="Calibri" w:hAnsi="Calibri" w:cs="Calibri"/>
                <w:color w:val="000000"/>
                <w:sz w:val="16"/>
                <w:szCs w:val="22"/>
              </w:rPr>
            </w:pPr>
            <w:r w:rsidRPr="001811AE">
              <w:rPr>
                <w:rFonts w:ascii="Calibri" w:hAnsi="Calibri" w:cs="Calibri"/>
                <w:color w:val="000000"/>
                <w:sz w:val="16"/>
                <w:szCs w:val="22"/>
              </w:rPr>
              <w:t>MNW</w:t>
            </w:r>
          </w:p>
        </w:tc>
        <w:tc>
          <w:tcPr>
            <w:tcW w:w="705" w:type="dxa"/>
            <w:tcBorders>
              <w:top w:val="nil"/>
              <w:left w:val="nil"/>
              <w:bottom w:val="single" w:sz="4" w:space="0" w:color="auto"/>
              <w:right w:val="single" w:sz="4" w:space="0" w:color="auto"/>
            </w:tcBorders>
            <w:shd w:val="clear" w:color="auto" w:fill="auto"/>
            <w:noWrap/>
            <w:vAlign w:val="bottom"/>
            <w:hideMark/>
          </w:tcPr>
          <w:p w:rsidR="001811AE" w:rsidRPr="001811AE" w:rsidRDefault="001811AE" w:rsidP="001811AE">
            <w:pPr>
              <w:rPr>
                <w:rFonts w:ascii="Calibri" w:hAnsi="Calibri" w:cs="Calibri"/>
                <w:color w:val="000000"/>
                <w:sz w:val="16"/>
                <w:szCs w:val="22"/>
              </w:rPr>
            </w:pPr>
            <w:r w:rsidRPr="001811AE">
              <w:rPr>
                <w:rFonts w:ascii="Calibri" w:hAnsi="Calibri" w:cs="Calibri"/>
                <w:color w:val="000000"/>
                <w:sz w:val="16"/>
                <w:szCs w:val="22"/>
              </w:rPr>
              <w:t>Active</w:t>
            </w:r>
          </w:p>
        </w:tc>
        <w:tc>
          <w:tcPr>
            <w:tcW w:w="491" w:type="dxa"/>
            <w:tcBorders>
              <w:top w:val="nil"/>
              <w:left w:val="nil"/>
              <w:bottom w:val="single" w:sz="4" w:space="0" w:color="auto"/>
              <w:right w:val="single" w:sz="4" w:space="0" w:color="auto"/>
            </w:tcBorders>
            <w:shd w:val="clear" w:color="auto" w:fill="auto"/>
            <w:noWrap/>
            <w:vAlign w:val="bottom"/>
            <w:hideMark/>
          </w:tcPr>
          <w:p w:rsidR="001811AE" w:rsidRPr="001811AE" w:rsidRDefault="001811AE" w:rsidP="001811AE">
            <w:pPr>
              <w:rPr>
                <w:rFonts w:ascii="Calibri" w:hAnsi="Calibri" w:cs="Calibri"/>
                <w:color w:val="000000"/>
                <w:sz w:val="16"/>
                <w:szCs w:val="22"/>
              </w:rPr>
            </w:pPr>
            <w:r w:rsidRPr="001811AE">
              <w:rPr>
                <w:rFonts w:ascii="Calibri" w:hAnsi="Calibri" w:cs="Calibri"/>
                <w:color w:val="000000"/>
                <w:sz w:val="16"/>
                <w:szCs w:val="22"/>
              </w:rPr>
              <w:t xml:space="preserve"> </w:t>
            </w:r>
          </w:p>
        </w:tc>
        <w:tc>
          <w:tcPr>
            <w:tcW w:w="800" w:type="dxa"/>
            <w:tcBorders>
              <w:top w:val="nil"/>
              <w:left w:val="nil"/>
              <w:bottom w:val="single" w:sz="4" w:space="0" w:color="auto"/>
              <w:right w:val="single" w:sz="4" w:space="0" w:color="auto"/>
            </w:tcBorders>
            <w:shd w:val="clear" w:color="auto" w:fill="auto"/>
            <w:noWrap/>
            <w:vAlign w:val="bottom"/>
            <w:hideMark/>
          </w:tcPr>
          <w:p w:rsidR="001811AE" w:rsidRPr="001811AE" w:rsidRDefault="001811AE" w:rsidP="001811AE">
            <w:pPr>
              <w:rPr>
                <w:rFonts w:ascii="Calibri" w:hAnsi="Calibri" w:cs="Calibri"/>
                <w:color w:val="000000"/>
                <w:sz w:val="16"/>
                <w:szCs w:val="22"/>
              </w:rPr>
            </w:pPr>
            <w:r w:rsidRPr="001811AE">
              <w:rPr>
                <w:rFonts w:ascii="Calibri" w:hAnsi="Calibri" w:cs="Calibri"/>
                <w:color w:val="000000"/>
                <w:sz w:val="16"/>
                <w:szCs w:val="22"/>
              </w:rPr>
              <w:t>A</w:t>
            </w:r>
          </w:p>
        </w:tc>
        <w:tc>
          <w:tcPr>
            <w:tcW w:w="1603" w:type="dxa"/>
            <w:tcBorders>
              <w:top w:val="nil"/>
              <w:left w:val="nil"/>
              <w:bottom w:val="single" w:sz="4" w:space="0" w:color="auto"/>
              <w:right w:val="single" w:sz="4" w:space="0" w:color="auto"/>
            </w:tcBorders>
            <w:shd w:val="clear" w:color="000000" w:fill="FFFF00"/>
            <w:noWrap/>
            <w:vAlign w:val="bottom"/>
            <w:hideMark/>
          </w:tcPr>
          <w:p w:rsidR="001811AE" w:rsidRPr="001811AE" w:rsidRDefault="001811AE" w:rsidP="001811AE">
            <w:pPr>
              <w:rPr>
                <w:rFonts w:ascii="Calibri" w:hAnsi="Calibri" w:cs="Calibri"/>
                <w:color w:val="000000"/>
                <w:sz w:val="16"/>
                <w:szCs w:val="22"/>
              </w:rPr>
            </w:pPr>
            <w:r w:rsidRPr="001811AE">
              <w:rPr>
                <w:rFonts w:ascii="Calibri" w:hAnsi="Calibri" w:cs="Calibri"/>
                <w:color w:val="000000"/>
                <w:sz w:val="16"/>
                <w:szCs w:val="22"/>
              </w:rPr>
              <w:t>MW-393</w:t>
            </w:r>
          </w:p>
        </w:tc>
      </w:tr>
    </w:tbl>
    <w:p w:rsidR="001811AE" w:rsidRPr="001811AE" w:rsidRDefault="001811AE" w:rsidP="001811AE"/>
    <w:p w:rsidR="001811AE" w:rsidRDefault="001811AE" w:rsidP="00D56A47">
      <w:pPr>
        <w:pStyle w:val="Subtitle"/>
      </w:pPr>
    </w:p>
    <w:p w:rsidR="00D76FFF" w:rsidRPr="00527511" w:rsidRDefault="00D76FFF" w:rsidP="00D56A47">
      <w:pPr>
        <w:pStyle w:val="Subtitle"/>
        <w:rPr>
          <w:sz w:val="24"/>
          <w:szCs w:val="24"/>
        </w:rPr>
      </w:pPr>
      <w:r w:rsidRPr="00527511">
        <w:rPr>
          <w:sz w:val="24"/>
          <w:szCs w:val="24"/>
        </w:rPr>
        <w:t>Summary</w:t>
      </w:r>
    </w:p>
    <w:p w:rsidR="009C7535" w:rsidRPr="00527511" w:rsidRDefault="009C7535" w:rsidP="00D76FFF">
      <w:pPr>
        <w:rPr>
          <w:rFonts w:ascii="Helvetica" w:hAnsi="Helvetica" w:cs="Helvetica"/>
        </w:rPr>
      </w:pPr>
      <w:r w:rsidRPr="00527511">
        <w:rPr>
          <w:rFonts w:ascii="Helvetica" w:hAnsi="Helvetica" w:cs="Helvetica"/>
        </w:rPr>
        <w:t xml:space="preserve">A web application was developed specifically to look at </w:t>
      </w:r>
      <w:r w:rsidR="00E756FE" w:rsidRPr="00527511">
        <w:rPr>
          <w:rFonts w:ascii="Helvetica" w:hAnsi="Helvetica" w:cs="Helvetica"/>
        </w:rPr>
        <w:t xml:space="preserve">infrastructure to assist in reviewing encroachment permits.  </w:t>
      </w:r>
      <w:proofErr w:type="spellStart"/>
      <w:r w:rsidR="00E756FE" w:rsidRPr="00527511">
        <w:rPr>
          <w:rFonts w:ascii="Helvetica" w:hAnsi="Helvetica" w:cs="Helvetica"/>
        </w:rPr>
        <w:t>Arcgis</w:t>
      </w:r>
      <w:proofErr w:type="spellEnd"/>
      <w:r w:rsidR="00E756FE" w:rsidRPr="00527511">
        <w:rPr>
          <w:rFonts w:ascii="Helvetica" w:hAnsi="Helvetica" w:cs="Helvetica"/>
        </w:rPr>
        <w:t xml:space="preserve"> shape file features were imported into the online web application and created a useful tool to review construction encroachment permits and potential conflicts with known underground utilities and wetland features.  1</w:t>
      </w:r>
      <w:r w:rsidR="008646AB" w:rsidRPr="00527511">
        <w:rPr>
          <w:rFonts w:ascii="Helvetica" w:hAnsi="Helvetica" w:cs="Helvetica"/>
        </w:rPr>
        <w:t xml:space="preserve">4 different </w:t>
      </w:r>
      <w:r w:rsidR="00E756FE" w:rsidRPr="00527511">
        <w:rPr>
          <w:rFonts w:ascii="Helvetica" w:hAnsi="Helvetica" w:cs="Helvetica"/>
        </w:rPr>
        <w:t xml:space="preserve">shapefiles were imbedded into the web application to give the user a full scope of infrastructure locations. In addition a spatial analysis tool enables users to pick out areas of concern and extract what utilities are in conflict with the proposed construction. An additional feature would allow the user to share the map with others to also view the area of concern and potential issues that may arise when the proposed construction is accomplished.  </w:t>
      </w:r>
    </w:p>
    <w:p w:rsidR="009C7535" w:rsidRPr="00527511" w:rsidRDefault="009C7535" w:rsidP="00D76FFF">
      <w:pPr>
        <w:rPr>
          <w:rFonts w:ascii="Helvetica" w:hAnsi="Helvetica" w:cs="Helvetica"/>
        </w:rPr>
      </w:pPr>
    </w:p>
    <w:p w:rsidR="00A43F06" w:rsidRPr="00527511" w:rsidRDefault="00D76FFF" w:rsidP="00D76FFF">
      <w:pPr>
        <w:rPr>
          <w:rFonts w:ascii="Helvetica" w:hAnsi="Helvetica" w:cs="Helvetica"/>
        </w:rPr>
      </w:pPr>
      <w:r w:rsidRPr="00527511">
        <w:rPr>
          <w:rFonts w:ascii="Helvetica" w:hAnsi="Helvetica" w:cs="Helvetica"/>
        </w:rPr>
        <w:t xml:space="preserve">In general, I found that is project showed that producing a simple web application is much easier than I had originally thought.  Following the steps outlined in the class presentations and labs made this task simple and produced an </w:t>
      </w:r>
      <w:r w:rsidR="002130A9" w:rsidRPr="00527511">
        <w:rPr>
          <w:rFonts w:ascii="Helvetica" w:hAnsi="Helvetica" w:cs="Helvetica"/>
        </w:rPr>
        <w:t>accurate</w:t>
      </w:r>
      <w:r w:rsidRPr="00527511">
        <w:rPr>
          <w:rFonts w:ascii="Helvetica" w:hAnsi="Helvetica" w:cs="Helvetica"/>
        </w:rPr>
        <w:t xml:space="preserve"> depiction of the locations of utilities at McClellan.  I believe a web app to work as a check</w:t>
      </w:r>
      <w:r w:rsidR="00BD5A0B" w:rsidRPr="00527511">
        <w:rPr>
          <w:rFonts w:ascii="Helvetica" w:hAnsi="Helvetica" w:cs="Helvetica"/>
        </w:rPr>
        <w:t>ing tool</w:t>
      </w:r>
      <w:r w:rsidRPr="00527511">
        <w:rPr>
          <w:rFonts w:ascii="Helvetica" w:hAnsi="Helvetica" w:cs="Helvetica"/>
        </w:rPr>
        <w:t xml:space="preserve"> for encroachment permits is viable option to ArcMap for these functions. </w:t>
      </w:r>
    </w:p>
    <w:p w:rsidR="00D76FFF" w:rsidRPr="00527511" w:rsidRDefault="00D76FFF" w:rsidP="00D76FFF">
      <w:pPr>
        <w:rPr>
          <w:rFonts w:ascii="Helvetica" w:hAnsi="Helvetica" w:cs="Helvetica"/>
        </w:rPr>
      </w:pPr>
    </w:p>
    <w:p w:rsidR="00A43F06" w:rsidRPr="00527511" w:rsidRDefault="00D76FFF" w:rsidP="003106F3">
      <w:pPr>
        <w:rPr>
          <w:rFonts w:ascii="Calibri" w:hAnsi="Calibri"/>
        </w:rPr>
      </w:pPr>
      <w:r w:rsidRPr="00527511">
        <w:rPr>
          <w:rFonts w:ascii="Helvetica" w:hAnsi="Helvetica" w:cs="Helvetica"/>
        </w:rPr>
        <w:t xml:space="preserve">One of the features that could improve this </w:t>
      </w:r>
      <w:r w:rsidR="00BD5A0B" w:rsidRPr="00527511">
        <w:rPr>
          <w:rFonts w:ascii="Helvetica" w:hAnsi="Helvetica" w:cs="Helvetica"/>
        </w:rPr>
        <w:t xml:space="preserve">web </w:t>
      </w:r>
      <w:r w:rsidRPr="00527511">
        <w:rPr>
          <w:rFonts w:ascii="Helvetica" w:hAnsi="Helvetica" w:cs="Helvetica"/>
        </w:rPr>
        <w:t xml:space="preserve">application </w:t>
      </w:r>
      <w:r w:rsidR="00527511">
        <w:rPr>
          <w:rFonts w:ascii="Helvetica" w:hAnsi="Helvetica" w:cs="Helvetica"/>
        </w:rPr>
        <w:t>is</w:t>
      </w:r>
      <w:r w:rsidRPr="00527511">
        <w:rPr>
          <w:rFonts w:ascii="Helvetica" w:hAnsi="Helvetica" w:cs="Helvetica"/>
        </w:rPr>
        <w:t xml:space="preserve"> additional data to the lot layer that shows what institutional controls are listed for each of the lots. </w:t>
      </w:r>
      <w:r w:rsidR="003106F3" w:rsidRPr="00527511">
        <w:rPr>
          <w:rFonts w:ascii="Helvetica" w:hAnsi="Helvetica" w:cs="Helvetica"/>
        </w:rPr>
        <w:t xml:space="preserve">The data is now manually retrieved from massive spreadsheets.  A great deal of work would be needed to reformat the data so that it could be </w:t>
      </w:r>
      <w:r w:rsidR="008646AB" w:rsidRPr="00527511">
        <w:rPr>
          <w:rFonts w:ascii="Helvetica" w:hAnsi="Helvetica" w:cs="Helvetica"/>
        </w:rPr>
        <w:t>joined with the lot layer</w:t>
      </w:r>
      <w:r w:rsidR="003106F3" w:rsidRPr="00527511">
        <w:rPr>
          <w:rFonts w:ascii="Helvetica" w:hAnsi="Helvetica" w:cs="Helvetica"/>
        </w:rPr>
        <w:t xml:space="preserve"> to be used within this web application. </w:t>
      </w:r>
    </w:p>
    <w:p w:rsidR="00A43F06" w:rsidRPr="00527511" w:rsidRDefault="00A43F06">
      <w:pPr>
        <w:rPr>
          <w:rFonts w:ascii="Helvetica" w:hAnsi="Helvetica" w:cs="Helvetica"/>
        </w:rPr>
      </w:pPr>
    </w:p>
    <w:p w:rsidR="00A43F06" w:rsidRPr="00BD5A0B" w:rsidRDefault="00A43F06">
      <w:pPr>
        <w:rPr>
          <w:rFonts w:ascii="Helvetica" w:hAnsi="Helvetica" w:cs="Helvetica"/>
          <w:sz w:val="22"/>
          <w:szCs w:val="22"/>
        </w:rPr>
      </w:pPr>
    </w:p>
    <w:sectPr w:rsidR="00A43F06" w:rsidRPr="00BD5A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5E44509"/>
    <w:multiLevelType w:val="hybridMultilevel"/>
    <w:tmpl w:val="06901F0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873289D"/>
    <w:multiLevelType w:val="hybridMultilevel"/>
    <w:tmpl w:val="3452BD8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E291146"/>
    <w:multiLevelType w:val="hybridMultilevel"/>
    <w:tmpl w:val="CC625E90"/>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6758"/>
    <w:rsid w:val="000A33BF"/>
    <w:rsid w:val="000A482D"/>
    <w:rsid w:val="00160519"/>
    <w:rsid w:val="001811AE"/>
    <w:rsid w:val="002130A9"/>
    <w:rsid w:val="002A01B8"/>
    <w:rsid w:val="00306758"/>
    <w:rsid w:val="003106F3"/>
    <w:rsid w:val="00432870"/>
    <w:rsid w:val="0043380E"/>
    <w:rsid w:val="00442E2C"/>
    <w:rsid w:val="00467027"/>
    <w:rsid w:val="00494F8A"/>
    <w:rsid w:val="005164CC"/>
    <w:rsid w:val="00527511"/>
    <w:rsid w:val="00532B5E"/>
    <w:rsid w:val="00587BF6"/>
    <w:rsid w:val="0059325F"/>
    <w:rsid w:val="005E2C6C"/>
    <w:rsid w:val="0069451A"/>
    <w:rsid w:val="008646AB"/>
    <w:rsid w:val="00966F29"/>
    <w:rsid w:val="009C7535"/>
    <w:rsid w:val="00A43F06"/>
    <w:rsid w:val="00A82CFF"/>
    <w:rsid w:val="00B370CF"/>
    <w:rsid w:val="00BD5A0B"/>
    <w:rsid w:val="00C512CC"/>
    <w:rsid w:val="00D5385F"/>
    <w:rsid w:val="00D56A47"/>
    <w:rsid w:val="00D65AE4"/>
    <w:rsid w:val="00D76FFF"/>
    <w:rsid w:val="00E22192"/>
    <w:rsid w:val="00E756FE"/>
    <w:rsid w:val="00EF3B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502CC7-85C1-4E1C-97D4-99C759F579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6758"/>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59325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9325F"/>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59325F"/>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06758"/>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67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6758"/>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306758"/>
    <w:rPr>
      <w:rFonts w:eastAsiaTheme="minorEastAsia"/>
      <w:color w:val="5A5A5A" w:themeColor="text1" w:themeTint="A5"/>
      <w:spacing w:val="15"/>
    </w:rPr>
  </w:style>
  <w:style w:type="paragraph" w:styleId="NoSpacing">
    <w:name w:val="No Spacing"/>
    <w:uiPriority w:val="1"/>
    <w:qFormat/>
    <w:rsid w:val="0059325F"/>
    <w:pPr>
      <w:spacing w:after="0"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59325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59325F"/>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59325F"/>
    <w:rPr>
      <w:rFonts w:asciiTheme="majorHAnsi" w:eastAsiaTheme="majorEastAsia" w:hAnsiTheme="majorHAnsi" w:cstheme="majorBidi"/>
      <w:color w:val="1F4D78" w:themeColor="accent1" w:themeShade="7F"/>
      <w:sz w:val="24"/>
      <w:szCs w:val="24"/>
    </w:rPr>
  </w:style>
  <w:style w:type="paragraph" w:styleId="ListParagraph">
    <w:name w:val="List Paragraph"/>
    <w:basedOn w:val="Normal"/>
    <w:uiPriority w:val="34"/>
    <w:qFormat/>
    <w:rsid w:val="00E221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5111057">
      <w:bodyDiv w:val="1"/>
      <w:marLeft w:val="0"/>
      <w:marRight w:val="0"/>
      <w:marTop w:val="0"/>
      <w:marBottom w:val="0"/>
      <w:divBdr>
        <w:top w:val="none" w:sz="0" w:space="0" w:color="auto"/>
        <w:left w:val="none" w:sz="0" w:space="0" w:color="auto"/>
        <w:bottom w:val="none" w:sz="0" w:space="0" w:color="auto"/>
        <w:right w:val="none" w:sz="0" w:space="0" w:color="auto"/>
      </w:divBdr>
    </w:div>
    <w:div w:id="2107722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JP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1024</Words>
  <Characters>5837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Yuki</dc:creator>
  <cp:keywords/>
  <dc:description/>
  <cp:lastModifiedBy>Gary Yuki</cp:lastModifiedBy>
  <cp:revision>3</cp:revision>
  <dcterms:created xsi:type="dcterms:W3CDTF">2017-11-24T22:05:00Z</dcterms:created>
  <dcterms:modified xsi:type="dcterms:W3CDTF">2017-11-24T22:09:00Z</dcterms:modified>
</cp:coreProperties>
</file>